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8C07">
      <w:pPr>
        <w:pStyle w:val="2"/>
        <w:spacing w:line="600" w:lineRule="exact"/>
        <w:rPr>
          <w:rFonts w:hint="eastAsia"/>
          <w:u w:val="single"/>
          <w:lang w:val="en-US" w:eastAsia="zh-CN"/>
        </w:rPr>
      </w:pPr>
      <w:bookmarkStart w:id="0" w:name="_Toc88209928"/>
      <w:r>
        <w:rPr>
          <w:rFonts w:hint="eastAsia"/>
          <w:u w:val="single"/>
          <w:lang w:val="en-US" w:eastAsia="zh-CN"/>
        </w:rPr>
        <w:t>花都区农村生活污水治理提升工程(赤坭镇)施工图设计施工总承包及运维(EPCO)铸铁井盖材料采购项目</w:t>
      </w:r>
    </w:p>
    <w:p w14:paraId="571CE2CB">
      <w:pPr>
        <w:pStyle w:val="2"/>
        <w:spacing w:line="600" w:lineRule="exact"/>
      </w:pPr>
      <w:r>
        <w:rPr>
          <w:rFonts w:hint="eastAsia"/>
          <w:u w:val="none"/>
          <w:lang w:eastAsia="zh-CN"/>
        </w:rPr>
        <w:t>采购意向供应商邀请书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花都区农村生活污水治理提升工程(赤坭镇)施工图设计施工总承包及运维(EPCO)铸铁井盖材料采购项目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418BFAB2">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花都区农村生活污水治理提升工程(赤坭镇)施工图设计施工总承包及运维(EPCO)铸铁井盖材料采购项目</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w:t>
      </w:r>
      <w:r>
        <w:rPr>
          <w:rFonts w:hint="eastAsia" w:ascii="仿宋_GB2312" w:eastAsia="仿宋_GB2312"/>
          <w:sz w:val="28"/>
          <w:szCs w:val="28"/>
          <w:u w:val="single"/>
          <w:lang w:val="en-US" w:eastAsia="zh-CN"/>
        </w:rPr>
        <w:t>铸铁井盖</w:t>
      </w:r>
      <w:r>
        <w:rPr>
          <w:rFonts w:hint="eastAsia" w:ascii="仿宋_GB2312" w:eastAsia="仿宋_GB2312"/>
          <w:color w:val="auto"/>
          <w:sz w:val="28"/>
          <w:szCs w:val="28"/>
          <w:u w:val="single"/>
          <w:lang w:eastAsia="zh-CN"/>
        </w:rPr>
        <w:t>一批</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w:t>
      </w:r>
      <w:r>
        <w:rPr>
          <w:rFonts w:hint="eastAsia" w:ascii="仿宋_GB2312" w:eastAsia="仿宋_GB2312"/>
          <w:sz w:val="28"/>
          <w:szCs w:val="28"/>
          <w:u w:val="single"/>
          <w:lang w:val="en-US" w:eastAsia="zh-CN"/>
        </w:rPr>
        <w:t>铸铁井盖</w:t>
      </w:r>
      <w:r>
        <w:rPr>
          <w:rFonts w:hint="eastAsia" w:ascii="仿宋_GB2312" w:eastAsia="仿宋_GB2312"/>
          <w:color w:val="auto"/>
          <w:sz w:val="28"/>
          <w:szCs w:val="28"/>
          <w:u w:val="single"/>
          <w:lang w:eastAsia="zh-CN"/>
        </w:rPr>
        <w:t>一批</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w:t>
      </w:r>
    </w:p>
    <w:p w14:paraId="163B7FAE">
      <w:pPr>
        <w:adjustRightInd w:val="0"/>
        <w:snapToGrid w:val="0"/>
        <w:spacing w:line="600" w:lineRule="exact"/>
        <w:jc w:val="left"/>
        <w:rPr>
          <w:rFonts w:hint="eastAsia" w:ascii="仿宋_GB2312" w:eastAsia="仿宋_GB2312"/>
          <w:sz w:val="28"/>
          <w:szCs w:val="28"/>
        </w:rPr>
      </w:pP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2024</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8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22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lang w:val="en-US" w:eastAsia="zh-CN"/>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highlight w:val="none"/>
        </w:rPr>
      </w:pPr>
    </w:p>
    <w:p w14:paraId="1F41F899">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p>
    <w:p w14:paraId="2CC58B50">
      <w:pPr>
        <w:jc w:val="right"/>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4</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8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20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0F1EEBF1">
      <w:pPr>
        <w:ind w:firstLine="4200" w:firstLineChars="1500"/>
        <w:rPr>
          <w:rFonts w:hint="eastAsia" w:ascii="仿宋_GB2312" w:eastAsia="仿宋_GB2312"/>
          <w:sz w:val="28"/>
          <w:szCs w:val="28"/>
        </w:rPr>
      </w:pPr>
    </w:p>
    <w:p w14:paraId="46A40149">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4987C883">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附件一：</w:t>
      </w:r>
    </w:p>
    <w:p w14:paraId="2C71489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7EA40C76">
      <w:pPr>
        <w:spacing w:line="360" w:lineRule="auto"/>
        <w:jc w:val="center"/>
        <w:rPr>
          <w:rFonts w:hint="eastAsia" w:ascii="仿宋" w:hAnsi="仿宋" w:eastAsia="仿宋" w:cs="仿宋"/>
          <w:color w:val="auto"/>
          <w:kern w:val="0"/>
          <w:sz w:val="44"/>
          <w:szCs w:val="44"/>
          <w:highlight w:val="none"/>
        </w:rPr>
      </w:pPr>
    </w:p>
    <w:p w14:paraId="180A0EA3">
      <w:pPr>
        <w:spacing w:line="360" w:lineRule="auto"/>
        <w:jc w:val="center"/>
        <w:rPr>
          <w:rFonts w:hint="default" w:ascii="仿宋" w:hAnsi="仿宋" w:eastAsia="仿宋" w:cs="仿宋"/>
          <w:color w:val="auto"/>
          <w:kern w:val="0"/>
          <w:sz w:val="44"/>
          <w:szCs w:val="44"/>
          <w:highlight w:val="none"/>
          <w:lang w:val="en-US"/>
        </w:rPr>
      </w:pPr>
      <w:bookmarkStart w:id="1" w:name="_GoBack"/>
      <w:bookmarkEnd w:id="1"/>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C21F49C">
      <w:pPr>
        <w:spacing w:line="360" w:lineRule="auto"/>
        <w:rPr>
          <w:rFonts w:hint="eastAsia" w:ascii="仿宋" w:hAnsi="仿宋" w:eastAsia="仿宋" w:cs="仿宋"/>
          <w:color w:val="auto"/>
          <w:sz w:val="28"/>
          <w:szCs w:val="28"/>
          <w:highlight w:val="none"/>
          <w:u w:val="single"/>
        </w:rPr>
      </w:pPr>
    </w:p>
    <w:p w14:paraId="02C918AB">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F20B4F2">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花都区农村生活污水治理提升工程（赤坭镇）施工图设计施工总承包及运维（EPCO）</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球墨铸铁井盖       </w:t>
      </w:r>
      <w:r>
        <w:rPr>
          <w:rFonts w:hint="eastAsia" w:ascii="仿宋" w:hAnsi="仿宋" w:eastAsia="仿宋" w:cs="仿宋"/>
          <w:color w:val="auto"/>
          <w:sz w:val="30"/>
          <w:szCs w:val="30"/>
          <w:highlight w:val="none"/>
          <w:lang w:val="en-US" w:eastAsia="zh-CN"/>
        </w:rPr>
        <w:t>的报名。</w:t>
      </w:r>
    </w:p>
    <w:p w14:paraId="5B12EE8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19750E9C">
      <w:pPr>
        <w:rPr>
          <w:rFonts w:ascii="Times New Roman" w:hAnsi="Times New Roman" w:eastAsia="仿宋_GB2312" w:cs="Times New Roman"/>
          <w:color w:val="auto"/>
          <w:sz w:val="28"/>
          <w:szCs w:val="28"/>
          <w:highlight w:val="none"/>
        </w:rPr>
      </w:pPr>
    </w:p>
    <w:p w14:paraId="6514F03D">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0AE6FFDD">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A14CCA6">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1EE3C96D">
      <w:pPr>
        <w:pStyle w:val="3"/>
        <w:rPr>
          <w:rFonts w:hint="default" w:asciiTheme="minorEastAsia" w:hAnsiTheme="minorEastAsia"/>
          <w:b/>
          <w:sz w:val="32"/>
          <w:szCs w:val="32"/>
          <w:lang w:val="en-US" w:eastAsia="zh-CN"/>
        </w:rPr>
      </w:pPr>
    </w:p>
    <w:p w14:paraId="5445BF20">
      <w:pPr>
        <w:pStyle w:val="3"/>
        <w:rPr>
          <w:rFonts w:hint="default"/>
          <w:lang w:val="en-US" w:eastAsia="zh-CN"/>
        </w:rPr>
      </w:pPr>
    </w:p>
    <w:p w14:paraId="1E7AC596">
      <w:pPr>
        <w:adjustRightInd w:val="0"/>
        <w:snapToGrid w:val="0"/>
        <w:spacing w:line="240" w:lineRule="auto"/>
        <w:jc w:val="both"/>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531287B"/>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A2E16F1"/>
    <w:rsid w:val="1BD05723"/>
    <w:rsid w:val="1DA467A9"/>
    <w:rsid w:val="20F12E19"/>
    <w:rsid w:val="22941CAE"/>
    <w:rsid w:val="22BA5BB9"/>
    <w:rsid w:val="23007343"/>
    <w:rsid w:val="23887A65"/>
    <w:rsid w:val="23F63F31"/>
    <w:rsid w:val="26C669D2"/>
    <w:rsid w:val="27D74B17"/>
    <w:rsid w:val="28846F5C"/>
    <w:rsid w:val="293C1BCB"/>
    <w:rsid w:val="2B8C5C18"/>
    <w:rsid w:val="2C291DCD"/>
    <w:rsid w:val="2C90798A"/>
    <w:rsid w:val="2DE55AB4"/>
    <w:rsid w:val="2EA63495"/>
    <w:rsid w:val="2FC5794B"/>
    <w:rsid w:val="3235304C"/>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96211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0A3394C"/>
    <w:rsid w:val="641C5739"/>
    <w:rsid w:val="646A2634"/>
    <w:rsid w:val="6481216A"/>
    <w:rsid w:val="66166D71"/>
    <w:rsid w:val="66636F9A"/>
    <w:rsid w:val="66763171"/>
    <w:rsid w:val="67EC1862"/>
    <w:rsid w:val="690B77B5"/>
    <w:rsid w:val="6C256AA0"/>
    <w:rsid w:val="6DB30807"/>
    <w:rsid w:val="6E6C77F9"/>
    <w:rsid w:val="70E120F3"/>
    <w:rsid w:val="72A2709C"/>
    <w:rsid w:val="73C9174B"/>
    <w:rsid w:val="747B1953"/>
    <w:rsid w:val="749D5D6D"/>
    <w:rsid w:val="74B13BD8"/>
    <w:rsid w:val="754630EA"/>
    <w:rsid w:val="7CA0289E"/>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3">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1488</Words>
  <Characters>1591</Characters>
  <Lines>0</Lines>
  <Paragraphs>0</Paragraphs>
  <TotalTime>0</TotalTime>
  <ScaleCrop>false</ScaleCrop>
  <LinksUpToDate>false</LinksUpToDate>
  <CharactersWithSpaces>1733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2024-10-14T01:37:00Z</cp:lastPrinted>
  <dcterms:modified xsi:type="dcterms:W3CDTF">2025-03-17T07:11:12Z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01A0208E80A9427DB3EE3BC99469ED56_13</vt:lpwstr>
  </property>
  <property fmtid="{D5CDD505-2E9C-101B-9397-08002B2CF9AE}" pid="4" name="KSOTemplateDocerSaveRecord">
    <vt:lpwstr>eyJoZGlkIjoiYzczOTBlMDg3ZmU0Yjc3NWIwMDU0ODUyNWQ5NmQ5YzAiLCJ1c2VySWQiOiIzNjA4Nzc1MzIifQ==</vt:lpwstr>
  </property>
</Properties>
</file>