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F5A5">
      <w:pPr>
        <w:pStyle w:val="3"/>
        <w:spacing w:line="600" w:lineRule="exact"/>
      </w:pPr>
      <w:bookmarkStart w:id="0" w:name="_Toc88209928"/>
      <w:r>
        <w:rPr>
          <w:rFonts w:hint="eastAsia"/>
          <w:u w:val="single"/>
          <w:lang w:val="en-US" w:eastAsia="zh-CN"/>
        </w:rPr>
        <w:t>广钢新城加压站建设工程-临建宣传文化及其他提升</w:t>
      </w:r>
      <w:r>
        <w:rPr>
          <w:rFonts w:hint="eastAsia"/>
        </w:rPr>
        <w:t>采购</w:t>
      </w:r>
      <w:r>
        <w:rPr>
          <w:rFonts w:hint="eastAsia"/>
          <w:lang w:val="en-US" w:eastAsia="zh-CN"/>
        </w:rPr>
        <w:t>意向供应商</w:t>
      </w:r>
      <w:r>
        <w:rPr>
          <w:rFonts w:hint="eastAsia"/>
        </w:rPr>
        <w:t>邀请书</w:t>
      </w:r>
      <w:bookmarkEnd w:id="0"/>
    </w:p>
    <w:p w14:paraId="4C1C862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广钢新城加压站建设工程-临建宣传文化及其他提升</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39D013E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1745799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广钢新城加压站建设工程-临建宣传文化及其他提升</w:t>
      </w:r>
      <w:r>
        <w:rPr>
          <w:rFonts w:hint="eastAsia" w:ascii="仿宋_GB2312" w:eastAsia="仿宋_GB2312"/>
          <w:sz w:val="28"/>
          <w:szCs w:val="28"/>
        </w:rPr>
        <w:t xml:space="preserve">  </w:t>
      </w:r>
    </w:p>
    <w:p w14:paraId="7142FD4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1B75CDDC">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09E3D1EB">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项目安全文明、企业文化宣传服务项目事宜</w:t>
      </w:r>
    </w:p>
    <w:p w14:paraId="0D2AFA36">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32F7C752">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宣传文化、办公家具、网络布控、其他提升</w:t>
      </w:r>
    </w:p>
    <w:p w14:paraId="15C3F1A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2A6C2A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80E5BC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p>
    <w:p w14:paraId="205F77C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6F6FFFB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265CA5F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2FB0CCB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F07154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5D278AF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29A27A5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2382D6D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5CC3D999">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33BB37D2">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5C5A652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49AD53F6">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7353E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1C6DE5E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4185276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5DD379D7">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0FD9993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41B5EF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8</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14:paraId="066B030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7808A28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3879E98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E42CFF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8037D21">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48E8A8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8A8B1B4">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2CD812FB">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5EBE218A">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9944B12">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516B7190">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382F55B1">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C6498FD">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4C2FFDF2">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14:paraId="6FE66317">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0ACC2DF5">
      <w:pPr>
        <w:adjustRightInd w:val="0"/>
        <w:snapToGrid w:val="0"/>
        <w:spacing w:line="600" w:lineRule="exact"/>
        <w:jc w:val="left"/>
        <w:rPr>
          <w:rFonts w:ascii="仿宋_GB2312" w:eastAsia="仿宋_GB2312"/>
          <w:sz w:val="28"/>
          <w:szCs w:val="28"/>
        </w:rPr>
      </w:pPr>
    </w:p>
    <w:p w14:paraId="1B10E47C">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3DE75CFD">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7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4 </w:t>
      </w:r>
      <w:r>
        <w:rPr>
          <w:rFonts w:hint="eastAsia" w:ascii="仿宋_GB2312" w:eastAsia="仿宋_GB2312"/>
          <w:sz w:val="28"/>
          <w:szCs w:val="28"/>
        </w:rPr>
        <w:t>日</w:t>
      </w:r>
    </w:p>
    <w:p w14:paraId="5D47AFBB">
      <w:pPr>
        <w:rPr>
          <w:rFonts w:hint="eastAsia" w:ascii="仿宋_GB2312" w:eastAsia="仿宋_GB2312"/>
          <w:sz w:val="28"/>
          <w:szCs w:val="28"/>
        </w:rPr>
      </w:pPr>
      <w:bookmarkStart w:id="1" w:name="_GoBack"/>
      <w:bookmarkEnd w:id="1"/>
    </w:p>
    <w:p w14:paraId="6A58151C">
      <w:pPr>
        <w:adjustRightInd w:val="0"/>
        <w:snapToGrid w:val="0"/>
        <w:spacing w:line="240" w:lineRule="auto"/>
        <w:jc w:val="center"/>
        <w:rPr>
          <w:rFonts w:hint="eastAsia" w:asciiTheme="minorEastAsia" w:hAnsiTheme="minorEastAsia"/>
          <w:b/>
          <w:sz w:val="32"/>
          <w:szCs w:val="32"/>
          <w:lang w:val="en-US" w:eastAsia="zh-CN"/>
        </w:rPr>
      </w:pPr>
    </w:p>
    <w:p w14:paraId="60B0ACEC">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097EC00">
      <w:pPr>
        <w:adjustRightInd w:val="0"/>
        <w:snapToGrid w:val="0"/>
        <w:spacing w:line="240" w:lineRule="auto"/>
        <w:jc w:val="center"/>
        <w:rPr>
          <w:rFonts w:hint="eastAsia" w:asciiTheme="minorEastAsia" w:hAnsiTheme="minorEastAsia"/>
          <w:b/>
          <w:sz w:val="32"/>
          <w:szCs w:val="32"/>
          <w:lang w:val="en-US" w:eastAsia="zh-CN"/>
        </w:rPr>
      </w:pPr>
    </w:p>
    <w:p w14:paraId="23072D8C">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61F5C97">
      <w:pPr>
        <w:spacing w:line="360" w:lineRule="auto"/>
        <w:rPr>
          <w:rFonts w:hint="eastAsia" w:ascii="仿宋" w:hAnsi="仿宋" w:eastAsia="仿宋" w:cs="仿宋"/>
          <w:color w:val="auto"/>
          <w:sz w:val="28"/>
          <w:szCs w:val="28"/>
          <w:highlight w:val="none"/>
          <w:u w:val="single"/>
        </w:rPr>
      </w:pPr>
    </w:p>
    <w:p w14:paraId="15B7E0E8">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4E18D8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3353E9A9">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7D3F6D79">
      <w:pPr>
        <w:rPr>
          <w:rFonts w:ascii="Times New Roman" w:hAnsi="Times New Roman" w:eastAsia="仿宋_GB2312" w:cs="Times New Roman"/>
          <w:color w:val="auto"/>
          <w:sz w:val="28"/>
          <w:szCs w:val="28"/>
          <w:highlight w:val="none"/>
        </w:rPr>
      </w:pPr>
    </w:p>
    <w:p w14:paraId="21DB6B56">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2C66B52D">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088D817">
      <w:pPr>
        <w:adjustRightInd w:val="0"/>
        <w:snapToGrid w:val="0"/>
        <w:spacing w:line="240" w:lineRule="auto"/>
        <w:jc w:val="center"/>
        <w:rPr>
          <w:rFonts w:hint="default" w:asciiTheme="minorEastAsia" w:hAnsiTheme="minorEastAsia"/>
          <w:b/>
          <w:sz w:val="32"/>
          <w:szCs w:val="32"/>
          <w:lang w:val="en-US" w:eastAsia="zh-CN"/>
        </w:rPr>
      </w:pPr>
    </w:p>
    <w:p w14:paraId="3A4729EE">
      <w:pPr>
        <w:adjustRightInd w:val="0"/>
        <w:snapToGrid w:val="0"/>
        <w:spacing w:line="240" w:lineRule="auto"/>
        <w:jc w:val="center"/>
        <w:rPr>
          <w:rFonts w:hint="default" w:asciiTheme="minorEastAsia" w:hAnsiTheme="minorEastAsia"/>
          <w:b/>
          <w:sz w:val="32"/>
          <w:szCs w:val="32"/>
          <w:lang w:val="en-US" w:eastAsia="zh-CN"/>
        </w:rPr>
      </w:pPr>
    </w:p>
    <w:p w14:paraId="6E340E9B">
      <w:pPr>
        <w:adjustRightInd w:val="0"/>
        <w:snapToGrid w:val="0"/>
        <w:spacing w:line="240" w:lineRule="auto"/>
        <w:jc w:val="center"/>
        <w:rPr>
          <w:rFonts w:hint="default" w:asciiTheme="minorEastAsia" w:hAnsiTheme="minorEastAsia"/>
          <w:b/>
          <w:sz w:val="32"/>
          <w:szCs w:val="32"/>
          <w:lang w:val="en-US" w:eastAsia="zh-CN"/>
        </w:rPr>
      </w:pPr>
    </w:p>
    <w:p w14:paraId="587BE2A1">
      <w:pPr>
        <w:adjustRightInd w:val="0"/>
        <w:snapToGrid w:val="0"/>
        <w:spacing w:line="240" w:lineRule="auto"/>
        <w:jc w:val="center"/>
        <w:rPr>
          <w:rFonts w:hint="default" w:asciiTheme="minorEastAsia" w:hAnsiTheme="minorEastAsia"/>
          <w:b/>
          <w:sz w:val="32"/>
          <w:szCs w:val="32"/>
          <w:lang w:val="en-US" w:eastAsia="zh-CN"/>
        </w:rPr>
      </w:pPr>
    </w:p>
    <w:p w14:paraId="4A10010F">
      <w:pPr>
        <w:pStyle w:val="2"/>
        <w:rPr>
          <w:rFonts w:hint="default" w:asciiTheme="minorEastAsia" w:hAnsiTheme="minorEastAsia"/>
          <w:b/>
          <w:sz w:val="32"/>
          <w:szCs w:val="32"/>
          <w:lang w:val="en-US" w:eastAsia="zh-CN"/>
        </w:rPr>
      </w:pPr>
    </w:p>
    <w:p w14:paraId="6B3FFC57">
      <w:pPr>
        <w:pStyle w:val="2"/>
        <w:rPr>
          <w:rFonts w:hint="default" w:asciiTheme="minorEastAsia" w:hAnsiTheme="minorEastAsia"/>
          <w:b/>
          <w:sz w:val="32"/>
          <w:szCs w:val="32"/>
          <w:lang w:val="en-US" w:eastAsia="zh-CN"/>
        </w:rPr>
      </w:pPr>
    </w:p>
    <w:p w14:paraId="1BB9D031">
      <w:pPr>
        <w:pStyle w:val="2"/>
        <w:rPr>
          <w:rFonts w:hint="default" w:asciiTheme="minorEastAsia" w:hAnsiTheme="minorEastAsia"/>
          <w:b/>
          <w:sz w:val="32"/>
          <w:szCs w:val="32"/>
          <w:lang w:val="en-US" w:eastAsia="zh-CN"/>
        </w:rPr>
      </w:pPr>
    </w:p>
    <w:p w14:paraId="22EE0880">
      <w:pPr>
        <w:pStyle w:val="2"/>
        <w:rPr>
          <w:rFonts w:hint="default" w:asciiTheme="minorEastAsia" w:hAnsiTheme="minorEastAsia"/>
          <w:b/>
          <w:sz w:val="32"/>
          <w:szCs w:val="32"/>
          <w:lang w:val="en-US" w:eastAsia="zh-CN"/>
        </w:rPr>
      </w:pPr>
    </w:p>
    <w:p w14:paraId="5599C263">
      <w:pPr>
        <w:adjustRightInd w:val="0"/>
        <w:snapToGrid w:val="0"/>
        <w:spacing w:line="240" w:lineRule="auto"/>
        <w:jc w:val="center"/>
        <w:rPr>
          <w:rFonts w:hint="default" w:asciiTheme="minorEastAsia" w:hAnsiTheme="minorEastAsia"/>
          <w:b/>
          <w:sz w:val="32"/>
          <w:szCs w:val="32"/>
          <w:lang w:val="en-US" w:eastAsia="zh-CN"/>
        </w:rPr>
      </w:pPr>
    </w:p>
    <w:p w14:paraId="3617512A">
      <w:pPr>
        <w:adjustRightInd w:val="0"/>
        <w:snapToGrid w:val="0"/>
        <w:spacing w:line="240" w:lineRule="auto"/>
        <w:jc w:val="center"/>
        <w:rPr>
          <w:rFonts w:hint="default" w:asciiTheme="minorEastAsia" w:hAnsiTheme="minorEastAsia"/>
          <w:b/>
          <w:sz w:val="32"/>
          <w:szCs w:val="32"/>
          <w:lang w:val="en-US" w:eastAsia="zh-CN"/>
        </w:rPr>
      </w:pPr>
    </w:p>
    <w:p w14:paraId="44983ADF">
      <w:pPr>
        <w:adjustRightInd w:val="0"/>
        <w:snapToGrid w:val="0"/>
        <w:spacing w:line="240" w:lineRule="auto"/>
        <w:jc w:val="center"/>
        <w:rPr>
          <w:rFonts w:hint="default" w:asciiTheme="minorEastAsia" w:hAnsiTheme="minorEastAsia"/>
          <w:b/>
          <w:sz w:val="32"/>
          <w:szCs w:val="32"/>
          <w:lang w:val="en-US" w:eastAsia="zh-CN"/>
        </w:rPr>
      </w:pPr>
    </w:p>
    <w:p w14:paraId="34D85F48">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0B8636A6">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06EC76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1.未有“被行业主管部门依法暂停、取消投标或禁止参加采购活动且处于有效期内的”情况。</w:t>
      </w:r>
    </w:p>
    <w:p w14:paraId="79DF48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2.未有“被最高人民法院在“国家企业信用信息公示系统”网站或各级信用信息共享平台中列入失信被执行人名单”的情况。</w:t>
      </w:r>
    </w:p>
    <w:p w14:paraId="4A80E3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3.未有“处于被责令停产停业、暂扣或者吊销执照、暂扣或者吊销许可证、吊销资质证书状态”的情况。</w:t>
      </w:r>
    </w:p>
    <w:p w14:paraId="729F22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4.未有“进入清算程序，或被宣告破产，或其他丧失履约能力情形”的情况。</w:t>
      </w:r>
    </w:p>
    <w:p w14:paraId="4AA13B6B">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33B80AF0">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67DA73CF">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GIyOGUyZTU3YzE5ZDdjOWE0NWY0MmJiMGI2MzYifQ=="/>
  </w:docVars>
  <w:rsids>
    <w:rsidRoot w:val="00000000"/>
    <w:rsid w:val="00BF61E6"/>
    <w:rsid w:val="010C095C"/>
    <w:rsid w:val="020C62E0"/>
    <w:rsid w:val="03A52548"/>
    <w:rsid w:val="0639166E"/>
    <w:rsid w:val="06BA455D"/>
    <w:rsid w:val="07B70A9C"/>
    <w:rsid w:val="07F51675"/>
    <w:rsid w:val="080F08D8"/>
    <w:rsid w:val="09AF2373"/>
    <w:rsid w:val="0C6F77FC"/>
    <w:rsid w:val="0C9F4364"/>
    <w:rsid w:val="0D4C342B"/>
    <w:rsid w:val="0E4B0190"/>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8A58F0"/>
    <w:rsid w:val="39FC665F"/>
    <w:rsid w:val="3A72247D"/>
    <w:rsid w:val="3B81506E"/>
    <w:rsid w:val="3BD85022"/>
    <w:rsid w:val="3CBF7A77"/>
    <w:rsid w:val="3E164CD4"/>
    <w:rsid w:val="3F094F7A"/>
    <w:rsid w:val="40384169"/>
    <w:rsid w:val="40D7364A"/>
    <w:rsid w:val="4148218A"/>
    <w:rsid w:val="41AB70C0"/>
    <w:rsid w:val="4338457B"/>
    <w:rsid w:val="43BD70F3"/>
    <w:rsid w:val="43E20674"/>
    <w:rsid w:val="44C23E37"/>
    <w:rsid w:val="46A61E2C"/>
    <w:rsid w:val="47252F96"/>
    <w:rsid w:val="48EB1D09"/>
    <w:rsid w:val="48F13107"/>
    <w:rsid w:val="4A7606F9"/>
    <w:rsid w:val="4B924E71"/>
    <w:rsid w:val="4DFE60AA"/>
    <w:rsid w:val="4F4026F2"/>
    <w:rsid w:val="53E515B7"/>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C256AA0"/>
    <w:rsid w:val="6DB30807"/>
    <w:rsid w:val="6EDC4F1B"/>
    <w:rsid w:val="72A2709C"/>
    <w:rsid w:val="747B1953"/>
    <w:rsid w:val="749D5D6D"/>
    <w:rsid w:val="74B13BD8"/>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99"/>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1303</Words>
  <Characters>1395</Characters>
  <Lines>0</Lines>
  <Paragraphs>0</Paragraphs>
  <TotalTime>2</TotalTime>
  <ScaleCrop>false</ScaleCrop>
  <LinksUpToDate>false</LinksUpToDate>
  <CharactersWithSpaces>1665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2024-08-06T01:54:58Z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9E0EDDD091AA4C219A22E1878C8383E2_13</vt:lpwstr>
  </property>
</Properties>
</file>