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rPr>
          <w:color w:val="auto"/>
        </w:rPr>
      </w:pPr>
      <w:bookmarkStart w:id="0" w:name="_Toc88209928"/>
      <w:r>
        <w:rPr>
          <w:rFonts w:hint="eastAsia"/>
          <w:color w:val="auto"/>
          <w:u w:val="single"/>
          <w:lang w:eastAsia="zh-CN"/>
        </w:rPr>
        <w:t>广州自来水专业建安有限公司市政管网类材料</w:t>
      </w:r>
      <w:r>
        <w:rPr>
          <w:rFonts w:hint="eastAsia"/>
          <w:color w:val="auto"/>
          <w:u w:val="single"/>
          <w:lang w:val="en-US" w:eastAsia="zh-CN"/>
        </w:rPr>
        <w:t xml:space="preserve">   </w:t>
      </w:r>
      <w:r>
        <w:rPr>
          <w:rFonts w:hint="eastAsia"/>
          <w:color w:val="auto"/>
          <w:u w:val="single"/>
          <w:lang w:eastAsia="zh-CN"/>
        </w:rPr>
        <w:t>（</w:t>
      </w:r>
      <w:r>
        <w:rPr>
          <w:rFonts w:hint="eastAsia"/>
          <w:color w:val="auto"/>
          <w:u w:val="single"/>
          <w:lang w:val="en-US" w:eastAsia="zh-CN"/>
        </w:rPr>
        <w:t>2024下半年度</w:t>
      </w:r>
      <w:r>
        <w:rPr>
          <w:rFonts w:hint="eastAsia"/>
          <w:color w:val="auto"/>
          <w:u w:val="single"/>
          <w:lang w:eastAsia="zh-CN"/>
        </w:rPr>
        <w:t>）</w:t>
      </w:r>
      <w:r>
        <w:rPr>
          <w:rFonts w:hint="eastAsia"/>
          <w:color w:val="auto"/>
          <w:lang w:val="en-US" w:eastAsia="zh-CN"/>
        </w:rPr>
        <w:t>集中</w:t>
      </w:r>
      <w:r>
        <w:rPr>
          <w:rFonts w:hint="eastAsia"/>
          <w:color w:val="auto"/>
        </w:rPr>
        <w:t>采购</w:t>
      </w:r>
      <w:r>
        <w:rPr>
          <w:rFonts w:hint="eastAsia"/>
          <w:color w:val="auto"/>
          <w:lang w:val="en-US" w:eastAsia="zh-CN"/>
        </w:rPr>
        <w:t>意向供应商</w:t>
      </w:r>
      <w:r>
        <w:rPr>
          <w:rFonts w:hint="eastAsia"/>
          <w:color w:val="auto"/>
        </w:rPr>
        <w:t>邀请书</w:t>
      </w:r>
      <w:bookmarkEnd w:id="0"/>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u w:val="none"/>
        </w:rPr>
        <w:t xml:space="preserve">   </w:t>
      </w:r>
      <w:r>
        <w:rPr>
          <w:rFonts w:hint="eastAsia" w:ascii="仿宋_GB2312" w:eastAsia="仿宋_GB2312"/>
          <w:color w:val="auto"/>
          <w:sz w:val="28"/>
          <w:szCs w:val="28"/>
          <w:u w:val="none"/>
          <w:lang w:eastAsia="zh-CN"/>
        </w:rPr>
        <w:t>本公司有意向采购一批市政管网类材料</w:t>
      </w:r>
      <w:r>
        <w:rPr>
          <w:rFonts w:hint="eastAsia" w:ascii="仿宋_GB2312" w:eastAsia="仿宋_GB2312"/>
          <w:color w:val="auto"/>
          <w:sz w:val="28"/>
          <w:szCs w:val="28"/>
        </w:rPr>
        <w:t>，现邀请</w:t>
      </w:r>
      <w:r>
        <w:rPr>
          <w:rFonts w:hint="eastAsia" w:ascii="仿宋_GB2312" w:eastAsia="仿宋_GB2312"/>
          <w:color w:val="auto"/>
          <w:sz w:val="28"/>
          <w:szCs w:val="28"/>
          <w:lang w:val="en-US" w:eastAsia="zh-CN"/>
        </w:rPr>
        <w:t>意向</w:t>
      </w:r>
      <w:r>
        <w:rPr>
          <w:rFonts w:hint="eastAsia" w:ascii="仿宋_GB2312" w:eastAsia="仿宋_GB2312"/>
          <w:color w:val="auto"/>
          <w:sz w:val="28"/>
          <w:szCs w:val="28"/>
        </w:rPr>
        <w:t>供应商</w:t>
      </w:r>
      <w:r>
        <w:rPr>
          <w:rFonts w:hint="eastAsia" w:ascii="仿宋_GB2312" w:eastAsia="仿宋_GB2312"/>
          <w:color w:val="auto"/>
          <w:sz w:val="28"/>
          <w:szCs w:val="28"/>
          <w:lang w:val="en-US" w:eastAsia="zh-CN"/>
        </w:rPr>
        <w:t>报名</w:t>
      </w:r>
      <w:r>
        <w:rPr>
          <w:rFonts w:hint="eastAsia" w:ascii="仿宋_GB2312" w:eastAsia="仿宋_GB2312"/>
          <w:color w:val="auto"/>
          <w:sz w:val="28"/>
          <w:szCs w:val="28"/>
        </w:rPr>
        <w:t>参加本</w:t>
      </w:r>
      <w:r>
        <w:rPr>
          <w:rFonts w:hint="eastAsia" w:ascii="仿宋_GB2312" w:eastAsia="仿宋_GB2312"/>
          <w:color w:val="auto"/>
          <w:sz w:val="28"/>
          <w:szCs w:val="28"/>
          <w:lang w:eastAsia="zh-CN"/>
        </w:rPr>
        <w:t>次集中采购</w:t>
      </w:r>
      <w:r>
        <w:rPr>
          <w:rFonts w:hint="eastAsia" w:ascii="仿宋_GB2312" w:eastAsia="仿宋_GB2312"/>
          <w:color w:val="auto"/>
          <w:sz w:val="28"/>
          <w:szCs w:val="28"/>
          <w:lang w:val="en-US" w:eastAsia="zh-CN"/>
        </w:rPr>
        <w:t>招募</w:t>
      </w:r>
      <w:r>
        <w:rPr>
          <w:rFonts w:hint="eastAsia" w:ascii="仿宋_GB2312" w:eastAsia="仿宋_GB2312"/>
          <w:color w:val="auto"/>
          <w:sz w:val="28"/>
          <w:szCs w:val="28"/>
        </w:rPr>
        <w:t>活动。</w:t>
      </w:r>
    </w:p>
    <w:p>
      <w:pPr>
        <w:adjustRightInd w:val="0"/>
        <w:snapToGrid w:val="0"/>
        <w:spacing w:line="600" w:lineRule="exact"/>
        <w:jc w:val="left"/>
        <w:rPr>
          <w:rFonts w:ascii="仿宋_GB2312" w:eastAsia="仿宋_GB2312"/>
          <w:color w:val="auto"/>
          <w:sz w:val="28"/>
          <w:szCs w:val="28"/>
        </w:rPr>
      </w:pPr>
      <w:r>
        <w:rPr>
          <w:rFonts w:hint="eastAsia" w:asciiTheme="minorEastAsia" w:hAnsiTheme="minorEastAsia"/>
          <w:b/>
          <w:color w:val="auto"/>
          <w:sz w:val="32"/>
          <w:szCs w:val="32"/>
        </w:rPr>
        <w:t>1.采购简介</w:t>
      </w:r>
      <w:r>
        <w:rPr>
          <w:rFonts w:hint="eastAsia" w:ascii="仿宋_GB2312" w:eastAsia="仿宋_GB2312"/>
          <w:color w:val="auto"/>
          <w:sz w:val="28"/>
          <w:szCs w:val="28"/>
        </w:rPr>
        <w:t xml:space="preserve">  </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1</w:t>
      </w:r>
      <w:r>
        <w:rPr>
          <w:rFonts w:hint="eastAsia" w:ascii="仿宋_GB2312" w:eastAsia="仿宋_GB2312"/>
          <w:color w:val="auto"/>
          <w:sz w:val="28"/>
          <w:szCs w:val="28"/>
        </w:rPr>
        <w:t>采购人：</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eastAsia="zh-CN"/>
        </w:rPr>
        <w:t>广州自来水专业建安有限公司</w:t>
      </w:r>
      <w:r>
        <w:rPr>
          <w:rFonts w:hint="eastAsia" w:ascii="仿宋_GB2312" w:eastAsia="仿宋_GB2312"/>
          <w:color w:val="auto"/>
          <w:sz w:val="28"/>
          <w:szCs w:val="28"/>
          <w:u w:val="single"/>
        </w:rPr>
        <w:t xml:space="preserve">      </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资金来源：</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eastAsia="zh-CN"/>
        </w:rPr>
        <w:t>相关工程</w:t>
      </w:r>
      <w:r>
        <w:rPr>
          <w:rFonts w:hint="eastAsia" w:ascii="仿宋_GB2312" w:eastAsia="仿宋_GB2312"/>
          <w:color w:val="auto"/>
          <w:sz w:val="28"/>
          <w:szCs w:val="28"/>
          <w:u w:val="single"/>
          <w:lang w:val="en-US" w:eastAsia="zh-CN"/>
        </w:rPr>
        <w:t>项目</w:t>
      </w:r>
      <w:r>
        <w:rPr>
          <w:rFonts w:hint="eastAsia" w:ascii="仿宋_GB2312" w:eastAsia="仿宋_GB2312"/>
          <w:color w:val="auto"/>
          <w:sz w:val="28"/>
          <w:szCs w:val="28"/>
          <w:u w:val="single"/>
        </w:rPr>
        <w:t xml:space="preserve">资金       </w:t>
      </w:r>
    </w:p>
    <w:p>
      <w:pPr>
        <w:adjustRightInd w:val="0"/>
        <w:snapToGrid w:val="0"/>
        <w:spacing w:line="600" w:lineRule="exact"/>
        <w:jc w:val="left"/>
        <w:rPr>
          <w:rFonts w:hint="eastAsia"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3采购材料</w:t>
      </w:r>
      <w:r>
        <w:rPr>
          <w:rFonts w:hint="eastAsia" w:ascii="仿宋_GB2312" w:eastAsia="仿宋_GB2312"/>
          <w:color w:val="auto"/>
          <w:sz w:val="28"/>
          <w:szCs w:val="28"/>
        </w:rPr>
        <w:t>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（具体详见集中采购意向报名类别清单）</w:t>
      </w:r>
      <w:r>
        <w:rPr>
          <w:rFonts w:hint="eastAsia" w:ascii="仿宋_GB2312" w:eastAsia="仿宋_GB2312"/>
          <w:color w:val="auto"/>
          <w:sz w:val="28"/>
          <w:szCs w:val="28"/>
          <w:u w:val="single"/>
        </w:rPr>
        <w:t xml:space="preserve"> </w:t>
      </w:r>
    </w:p>
    <w:p>
      <w:pPr>
        <w:adjustRightInd w:val="0"/>
        <w:snapToGrid w:val="0"/>
        <w:spacing w:line="600" w:lineRule="exact"/>
        <w:jc w:val="left"/>
        <w:rPr>
          <w:rFonts w:hint="eastAsia" w:ascii="仿宋_GB2312" w:eastAsia="仿宋_GB2312"/>
          <w:color w:val="auto"/>
          <w:sz w:val="28"/>
          <w:szCs w:val="28"/>
          <w:u w:val="single"/>
          <w:lang w:val="en-US" w:eastAsia="zh-CN"/>
        </w:rPr>
      </w:pPr>
      <w:r>
        <w:rPr>
          <w:rFonts w:hint="eastAsia" w:ascii="仿宋_GB2312" w:eastAsia="仿宋_GB2312"/>
          <w:color w:val="auto"/>
          <w:sz w:val="28"/>
          <w:szCs w:val="28"/>
          <w:lang w:val="en-US" w:eastAsia="zh-CN"/>
        </w:rPr>
        <w:t>1.4采购材料用途：</w:t>
      </w:r>
      <w:r>
        <w:rPr>
          <w:rFonts w:hint="eastAsia" w:ascii="仿宋_GB2312" w:eastAsia="仿宋_GB2312"/>
          <w:color w:val="auto"/>
          <w:sz w:val="28"/>
          <w:szCs w:val="28"/>
          <w:u w:val="single"/>
          <w:lang w:val="en-US" w:eastAsia="zh-CN"/>
        </w:rPr>
        <w:t>用于本公司市政管网工程（建设范围广州市内）</w:t>
      </w:r>
    </w:p>
    <w:p>
      <w:pPr>
        <w:adjustRightInd w:val="0"/>
        <w:snapToGrid w:val="0"/>
        <w:spacing w:line="600" w:lineRule="exact"/>
        <w:jc w:val="left"/>
        <w:rPr>
          <w:rFonts w:hint="default" w:ascii="仿宋_GB2312" w:eastAsia="仿宋_GB2312"/>
          <w:color w:val="auto"/>
          <w:sz w:val="28"/>
          <w:szCs w:val="28"/>
          <w:u w:val="single"/>
          <w:lang w:val="en-US" w:eastAsia="zh-CN"/>
        </w:rPr>
      </w:pPr>
      <w:r>
        <w:rPr>
          <w:rFonts w:hint="eastAsia" w:ascii="仿宋_GB2312" w:eastAsia="仿宋_GB2312"/>
          <w:color w:val="auto"/>
          <w:sz w:val="28"/>
          <w:szCs w:val="28"/>
          <w:u w:val="none"/>
          <w:lang w:val="en-US" w:eastAsia="zh-CN"/>
        </w:rPr>
        <w:t>1.5采购限期：</w:t>
      </w:r>
      <w:r>
        <w:rPr>
          <w:rFonts w:hint="eastAsia" w:ascii="仿宋_GB2312" w:eastAsia="仿宋_GB2312"/>
          <w:color w:val="auto"/>
          <w:sz w:val="28"/>
          <w:szCs w:val="28"/>
          <w:u w:val="single"/>
          <w:lang w:val="en-US" w:eastAsia="zh-CN"/>
        </w:rPr>
        <w:t>2024年6月到2024年12月</w:t>
      </w:r>
    </w:p>
    <w:p>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（具体详见意向报名类别清单）。</w:t>
      </w:r>
      <w:r>
        <w:rPr>
          <w:rFonts w:hint="eastAsia" w:ascii="仿宋_GB2312" w:eastAsia="仿宋_GB2312"/>
          <w:color w:val="auto"/>
          <w:sz w:val="28"/>
          <w:szCs w:val="28"/>
          <w:u w:val="single"/>
        </w:rPr>
        <w:t xml:space="preserve"> </w:t>
      </w:r>
    </w:p>
    <w:p>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3.供应商资格要求</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val="en-US" w:eastAsia="zh-CN"/>
        </w:rPr>
        <w:t>（具体资质要求详见报名类别清单），</w:t>
      </w:r>
      <w:r>
        <w:rPr>
          <w:rFonts w:ascii="Times New Roman" w:hAnsi="Times New Roman" w:eastAsia="仿宋_GB2312" w:cs="Times New Roman"/>
          <w:color w:val="auto"/>
          <w:sz w:val="28"/>
          <w:szCs w:val="28"/>
          <w:highlight w:val="none"/>
        </w:rPr>
        <w:t>且在有效期内</w:t>
      </w:r>
      <w:r>
        <w:rPr>
          <w:rFonts w:hint="eastAsia" w:ascii="仿宋_GB2312" w:eastAsia="仿宋_GB2312"/>
          <w:color w:val="auto"/>
          <w:sz w:val="28"/>
          <w:szCs w:val="28"/>
        </w:rPr>
        <w:t>。</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（3）供应商应当具有承接过同类项目的业绩。</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3.2</w:t>
      </w:r>
      <w:r>
        <w:rPr>
          <w:rFonts w:ascii="Times New Roman" w:hAnsi="Times New Roman" w:eastAsia="仿宋_GB2312" w:cs="Times New Roman"/>
          <w:color w:val="auto"/>
          <w:sz w:val="28"/>
          <w:szCs w:val="28"/>
          <w:highlight w:val="none"/>
        </w:rPr>
        <w:t>供应商人不得存在下列情形之一：</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pPr>
        <w:adjustRightInd w:val="0"/>
        <w:snapToGrid w:val="0"/>
        <w:spacing w:line="600" w:lineRule="exact"/>
        <w:ind w:firstLine="420" w:firstLineChars="150"/>
        <w:jc w:val="left"/>
        <w:rPr>
          <w:rFonts w:ascii="仿宋_GB2312" w:eastAsia="仿宋_GB2312"/>
          <w:color w:val="auto"/>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3.3本次项目不接受联合体参加采购活动</w:t>
      </w:r>
    </w:p>
    <w:p>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4.</w:t>
      </w:r>
      <w:r>
        <w:rPr>
          <w:rFonts w:hint="eastAsia" w:eastAsia="宋体" w:asciiTheme="minorEastAsia" w:hAnsiTheme="minorEastAsia"/>
          <w:b/>
          <w:color w:val="auto"/>
          <w:sz w:val="32"/>
          <w:szCs w:val="32"/>
          <w:lang w:val="en-US" w:eastAsia="zh-CN"/>
        </w:rPr>
        <w:t>采购意向供应商</w:t>
      </w:r>
      <w:r>
        <w:rPr>
          <w:rFonts w:hint="eastAsia" w:asciiTheme="minorEastAsia" w:hAnsiTheme="minorEastAsia"/>
          <w:b/>
          <w:color w:val="auto"/>
          <w:sz w:val="32"/>
          <w:szCs w:val="32"/>
        </w:rPr>
        <w:t>邀请书的获取</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4.</w:t>
      </w:r>
      <w:r>
        <w:rPr>
          <w:rFonts w:hint="eastAsia" w:ascii="仿宋_GB2312" w:eastAsia="仿宋_GB2312"/>
          <w:color w:val="auto"/>
          <w:sz w:val="28"/>
          <w:szCs w:val="28"/>
          <w:lang w:val="en-US" w:eastAsia="zh-CN"/>
        </w:rPr>
        <w:t>1</w:t>
      </w:r>
      <w:r>
        <w:rPr>
          <w:rFonts w:hint="eastAsia" w:ascii="仿宋_GB2312" w:eastAsia="仿宋_GB2312"/>
          <w:color w:val="auto"/>
          <w:sz w:val="28"/>
          <w:szCs w:val="28"/>
        </w:rPr>
        <w:t>获取方式</w:t>
      </w:r>
    </w:p>
    <w:p>
      <w:pPr>
        <w:adjustRightInd w:val="0"/>
        <w:snapToGrid w:val="0"/>
        <w:spacing w:line="600" w:lineRule="exact"/>
        <w:ind w:firstLine="560" w:firstLineChars="200"/>
        <w:rPr>
          <w:rFonts w:ascii="仿宋_GB2312" w:hAnsi="仿宋" w:eastAsia="仿宋_GB2312"/>
          <w:color w:val="auto"/>
          <w:sz w:val="28"/>
          <w:szCs w:val="28"/>
        </w:rPr>
      </w:pPr>
      <w:r>
        <w:rPr>
          <w:rFonts w:hint="eastAsia" w:ascii="仿宋_GB2312" w:eastAsia="仿宋_GB2312"/>
          <w:color w:val="auto"/>
          <w:sz w:val="28"/>
          <w:szCs w:val="28"/>
        </w:rPr>
        <w:t>在</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平台</w:t>
      </w:r>
      <w:r>
        <w:rPr>
          <w:rFonts w:hint="eastAsia" w:ascii="仿宋_GB2312" w:eastAsia="仿宋_GB2312"/>
          <w:color w:val="auto"/>
          <w:sz w:val="28"/>
          <w:szCs w:val="28"/>
          <w:lang w:val="en-US" w:eastAsia="zh-CN"/>
        </w:rPr>
        <w:t>获取</w:t>
      </w:r>
      <w:r>
        <w:rPr>
          <w:rFonts w:hint="eastAsia" w:ascii="仿宋_GB2312" w:eastAsia="仿宋_GB2312"/>
          <w:color w:val="auto"/>
          <w:sz w:val="28"/>
          <w:szCs w:val="28"/>
        </w:rPr>
        <w:t>文件。</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 xml:space="preserve">    </w:t>
      </w:r>
    </w:p>
    <w:p>
      <w:pPr>
        <w:adjustRightInd w:val="0"/>
        <w:snapToGrid w:val="0"/>
        <w:spacing w:line="600" w:lineRule="exact"/>
        <w:jc w:val="left"/>
        <w:rPr>
          <w:rFonts w:hint="eastAsia" w:asciiTheme="minorEastAsia" w:hAnsiTheme="minorEastAsia"/>
          <w:b/>
          <w:color w:val="auto"/>
          <w:sz w:val="32"/>
          <w:szCs w:val="32"/>
        </w:rPr>
      </w:pPr>
    </w:p>
    <w:p>
      <w:pPr>
        <w:adjustRightInd w:val="0"/>
        <w:snapToGrid w:val="0"/>
        <w:spacing w:line="600" w:lineRule="exact"/>
        <w:jc w:val="left"/>
        <w:rPr>
          <w:rFonts w:hint="eastAsia" w:asciiTheme="minorEastAsia" w:hAnsiTheme="minorEastAsia"/>
          <w:b/>
          <w:color w:val="auto"/>
          <w:sz w:val="32"/>
          <w:szCs w:val="32"/>
        </w:rPr>
      </w:pPr>
    </w:p>
    <w:p>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5.</w:t>
      </w:r>
      <w:r>
        <w:rPr>
          <w:rFonts w:hint="eastAsia" w:eastAsia="宋体" w:asciiTheme="minorEastAsia" w:hAnsiTheme="minorEastAsia"/>
          <w:b/>
          <w:color w:val="auto"/>
          <w:sz w:val="32"/>
          <w:szCs w:val="32"/>
          <w:lang w:val="en-US" w:eastAsia="zh-CN"/>
        </w:rPr>
        <w:t>意向报名</w:t>
      </w:r>
      <w:r>
        <w:rPr>
          <w:rFonts w:hint="eastAsia" w:asciiTheme="minorEastAsia" w:hAnsiTheme="minorEastAsia"/>
          <w:b/>
          <w:color w:val="auto"/>
          <w:sz w:val="32"/>
          <w:szCs w:val="32"/>
        </w:rPr>
        <w:t>文件的递交</w:t>
      </w:r>
    </w:p>
    <w:p>
      <w:pPr>
        <w:adjustRightInd w:val="0"/>
        <w:snapToGrid w:val="0"/>
        <w:spacing w:line="600" w:lineRule="exact"/>
        <w:jc w:val="left"/>
        <w:rPr>
          <w:rFonts w:hint="eastAsia" w:ascii="仿宋_GB2312" w:eastAsia="仿宋_GB2312"/>
          <w:color w:val="auto"/>
          <w:sz w:val="28"/>
          <w:szCs w:val="28"/>
        </w:rPr>
      </w:pPr>
      <w:r>
        <w:rPr>
          <w:rFonts w:hint="eastAsia" w:ascii="仿宋_GB2312" w:eastAsia="仿宋_GB2312"/>
          <w:color w:val="auto"/>
          <w:sz w:val="28"/>
          <w:szCs w:val="28"/>
        </w:rPr>
        <w:t>5.1</w:t>
      </w:r>
      <w:r>
        <w:rPr>
          <w:rFonts w:hint="eastAsia" w:ascii="仿宋_GB2312" w:eastAsia="仿宋_GB2312"/>
          <w:color w:val="auto"/>
          <w:sz w:val="28"/>
          <w:szCs w:val="28"/>
          <w:lang w:val="en-US" w:eastAsia="zh-CN"/>
        </w:rPr>
        <w:t>书面</w:t>
      </w:r>
      <w:r>
        <w:rPr>
          <w:rFonts w:hint="eastAsia" w:ascii="仿宋_GB2312" w:eastAsia="仿宋_GB2312"/>
          <w:color w:val="auto"/>
          <w:sz w:val="28"/>
          <w:szCs w:val="28"/>
        </w:rPr>
        <w:t>递交</w:t>
      </w:r>
      <w:r>
        <w:rPr>
          <w:rFonts w:hint="eastAsia" w:ascii="仿宋_GB2312" w:eastAsia="仿宋_GB2312"/>
          <w:color w:val="auto"/>
          <w:sz w:val="28"/>
          <w:szCs w:val="28"/>
          <w:lang w:val="en-US" w:eastAsia="zh-CN"/>
        </w:rPr>
        <w:t>意向报名</w:t>
      </w:r>
      <w:r>
        <w:rPr>
          <w:rFonts w:hint="eastAsia" w:ascii="仿宋_GB2312" w:eastAsia="仿宋_GB2312"/>
          <w:color w:val="auto"/>
          <w:sz w:val="28"/>
          <w:szCs w:val="28"/>
        </w:rPr>
        <w:t>文件截止时间：</w:t>
      </w:r>
    </w:p>
    <w:p>
      <w:pPr>
        <w:adjustRightInd w:val="0"/>
        <w:snapToGrid w:val="0"/>
        <w:spacing w:line="600" w:lineRule="exact"/>
        <w:ind w:left="560" w:hanging="560" w:hangingChars="200"/>
        <w:jc w:val="left"/>
        <w:rPr>
          <w:rFonts w:hint="default" w:ascii="仿宋_GB2312" w:eastAsia="仿宋_GB2312"/>
          <w:color w:val="auto"/>
          <w:sz w:val="28"/>
          <w:szCs w:val="28"/>
          <w:lang w:val="en-US" w:eastAsia="zh-CN"/>
        </w:rPr>
      </w:pPr>
      <w:r>
        <w:rPr>
          <w:rFonts w:hint="eastAsia" w:ascii="仿宋_GB2312" w:eastAsia="仿宋_GB2312"/>
          <w:color w:val="auto"/>
          <w:sz w:val="28"/>
          <w:szCs w:val="28"/>
        </w:rPr>
        <w:t>截止时间</w:t>
      </w:r>
      <w:r>
        <w:rPr>
          <w:rFonts w:hint="eastAsia" w:ascii="仿宋_GB2312" w:eastAsia="仿宋_GB2312"/>
          <w:color w:val="auto"/>
          <w:sz w:val="28"/>
          <w:szCs w:val="28"/>
          <w:lang w:val="en-US" w:eastAsia="zh-CN"/>
        </w:rPr>
        <w:t>为</w:t>
      </w:r>
      <w:r>
        <w:rPr>
          <w:rFonts w:hint="eastAsia" w:ascii="仿宋_GB2312" w:eastAsia="仿宋_GB2312"/>
          <w:color w:val="auto"/>
          <w:sz w:val="28"/>
          <w:szCs w:val="28"/>
          <w:u w:val="single"/>
          <w:lang w:val="en-US" w:eastAsia="zh-CN"/>
        </w:rPr>
        <w:t>2024</w:t>
      </w:r>
      <w:r>
        <w:rPr>
          <w:rFonts w:hint="eastAsia" w:ascii="仿宋_GB2312" w:eastAsia="仿宋_GB2312"/>
          <w:color w:val="auto"/>
          <w:sz w:val="28"/>
          <w:szCs w:val="28"/>
        </w:rPr>
        <w:t>年</w:t>
      </w:r>
      <w:r>
        <w:rPr>
          <w:rFonts w:hint="eastAsia" w:ascii="仿宋_GB2312" w:eastAsia="仿宋_GB2312"/>
          <w:color w:val="auto"/>
          <w:sz w:val="28"/>
          <w:szCs w:val="28"/>
          <w:u w:val="single"/>
          <w:lang w:val="en-US" w:eastAsia="zh-CN"/>
        </w:rPr>
        <w:t xml:space="preserve"> 6 </w:t>
      </w:r>
      <w:r>
        <w:rPr>
          <w:rFonts w:hint="eastAsia" w:ascii="仿宋_GB2312" w:eastAsia="仿宋_GB2312"/>
          <w:color w:val="auto"/>
          <w:sz w:val="28"/>
          <w:szCs w:val="28"/>
        </w:rPr>
        <w:t>月</w:t>
      </w:r>
      <w:r>
        <w:rPr>
          <w:rFonts w:hint="eastAsia" w:ascii="仿宋_GB2312" w:eastAsia="仿宋_GB2312"/>
          <w:color w:val="auto"/>
          <w:sz w:val="28"/>
          <w:szCs w:val="28"/>
          <w:u w:val="single"/>
          <w:lang w:val="en-US" w:eastAsia="zh-CN"/>
        </w:rPr>
        <w:t xml:space="preserve"> 19 </w:t>
      </w:r>
      <w:r>
        <w:rPr>
          <w:rFonts w:hint="eastAsia" w:ascii="仿宋_GB2312" w:eastAsia="仿宋_GB2312"/>
          <w:color w:val="auto"/>
          <w:sz w:val="28"/>
          <w:szCs w:val="28"/>
        </w:rPr>
        <w:t>日</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u w:val="single"/>
          <w:lang w:val="en-US" w:eastAsia="zh-CN"/>
        </w:rPr>
        <w:t>10</w:t>
      </w:r>
      <w:r>
        <w:rPr>
          <w:rFonts w:hint="eastAsia" w:ascii="仿宋_GB2312" w:eastAsia="仿宋_GB2312"/>
          <w:color w:val="auto"/>
          <w:sz w:val="28"/>
          <w:szCs w:val="28"/>
        </w:rPr>
        <w:t>时</w:t>
      </w:r>
      <w:r>
        <w:rPr>
          <w:rFonts w:hint="eastAsia" w:ascii="仿宋_GB2312" w:eastAsia="仿宋_GB2312"/>
          <w:color w:val="auto"/>
          <w:sz w:val="28"/>
          <w:szCs w:val="28"/>
          <w:u w:val="single"/>
          <w:lang w:val="en-US" w:eastAsia="zh-CN"/>
        </w:rPr>
        <w:t>00</w:t>
      </w:r>
      <w:r>
        <w:rPr>
          <w:rFonts w:hint="eastAsia" w:ascii="仿宋_GB2312" w:eastAsia="仿宋_GB2312"/>
          <w:color w:val="auto"/>
          <w:sz w:val="28"/>
          <w:szCs w:val="28"/>
        </w:rPr>
        <w:t>分（北京时间）</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5.2递交地址：</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广州市荔湾区水厂路3号大院内（广州自来水专业建安有限公司）</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w:t>
      </w:r>
    </w:p>
    <w:p>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6.其他</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6.1</w:t>
      </w:r>
      <w:r>
        <w:rPr>
          <w:rFonts w:hint="eastAsia" w:ascii="仿宋_GB2312" w:eastAsia="仿宋_GB2312"/>
          <w:color w:val="auto"/>
          <w:sz w:val="28"/>
          <w:szCs w:val="28"/>
          <w:lang w:val="en-US" w:eastAsia="zh-CN"/>
        </w:rPr>
        <w:t>意向报名</w:t>
      </w:r>
      <w:r>
        <w:rPr>
          <w:rFonts w:hint="eastAsia" w:ascii="仿宋_GB2312" w:eastAsia="仿宋_GB2312"/>
          <w:color w:val="auto"/>
          <w:sz w:val="28"/>
          <w:szCs w:val="28"/>
        </w:rPr>
        <w:t>文件递交注意事项</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 xml:space="preserve">   （1）逾期送达的、未送达指定地点的</w:t>
      </w:r>
      <w:r>
        <w:rPr>
          <w:rFonts w:hint="eastAsia" w:ascii="仿宋_GB2312" w:eastAsia="仿宋_GB2312"/>
          <w:color w:val="auto"/>
          <w:sz w:val="28"/>
          <w:szCs w:val="28"/>
          <w:lang w:val="en-US" w:eastAsia="zh-CN"/>
        </w:rPr>
        <w:t>意向报名</w:t>
      </w:r>
      <w:r>
        <w:rPr>
          <w:rFonts w:hint="eastAsia" w:ascii="仿宋_GB2312" w:eastAsia="仿宋_GB2312"/>
          <w:color w:val="auto"/>
          <w:sz w:val="28"/>
          <w:szCs w:val="28"/>
        </w:rPr>
        <w:t>文件，采购人将予以拒收。</w:t>
      </w:r>
    </w:p>
    <w:p>
      <w:pPr>
        <w:adjustRightInd w:val="0"/>
        <w:snapToGrid w:val="0"/>
        <w:spacing w:line="600" w:lineRule="exact"/>
        <w:jc w:val="left"/>
        <w:rPr>
          <w:rFonts w:hint="eastAsia" w:ascii="仿宋_GB2312" w:eastAsia="仿宋_GB2312"/>
          <w:color w:val="auto"/>
          <w:sz w:val="28"/>
          <w:szCs w:val="28"/>
        </w:rPr>
      </w:pPr>
      <w:r>
        <w:rPr>
          <w:rFonts w:hint="eastAsia" w:ascii="仿宋_GB2312" w:eastAsia="仿宋_GB2312"/>
          <w:color w:val="auto"/>
          <w:sz w:val="28"/>
          <w:szCs w:val="28"/>
        </w:rPr>
        <w:t xml:space="preserve">   （2）未递交</w:t>
      </w:r>
      <w:r>
        <w:rPr>
          <w:rFonts w:hint="eastAsia" w:ascii="仿宋_GB2312" w:eastAsia="仿宋_GB2312"/>
          <w:color w:val="auto"/>
          <w:sz w:val="28"/>
          <w:szCs w:val="28"/>
          <w:lang w:val="en-US" w:eastAsia="zh-CN"/>
        </w:rPr>
        <w:t>意向报名文件</w:t>
      </w:r>
      <w:r>
        <w:rPr>
          <w:rFonts w:hint="eastAsia" w:ascii="仿宋_GB2312" w:eastAsia="仿宋_GB2312"/>
          <w:color w:val="auto"/>
          <w:sz w:val="28"/>
          <w:szCs w:val="28"/>
        </w:rPr>
        <w:t>的供应商，</w:t>
      </w:r>
      <w:r>
        <w:rPr>
          <w:rFonts w:hint="eastAsia" w:ascii="仿宋_GB2312" w:eastAsia="仿宋_GB2312"/>
          <w:color w:val="auto"/>
          <w:sz w:val="28"/>
          <w:szCs w:val="28"/>
          <w:lang w:val="en-US" w:eastAsia="zh-CN"/>
        </w:rPr>
        <w:t>采购人不允许</w:t>
      </w:r>
      <w:r>
        <w:rPr>
          <w:rFonts w:hint="eastAsia" w:ascii="仿宋_GB2312" w:eastAsia="仿宋_GB2312"/>
          <w:color w:val="auto"/>
          <w:sz w:val="28"/>
          <w:szCs w:val="28"/>
        </w:rPr>
        <w:t>其</w:t>
      </w:r>
      <w:r>
        <w:rPr>
          <w:rFonts w:hint="eastAsia" w:ascii="仿宋_GB2312" w:eastAsia="仿宋_GB2312"/>
          <w:color w:val="auto"/>
          <w:sz w:val="28"/>
          <w:szCs w:val="28"/>
          <w:lang w:val="en-US" w:eastAsia="zh-CN"/>
        </w:rPr>
        <w:t>参与采购下阶段的活动</w:t>
      </w:r>
      <w:r>
        <w:rPr>
          <w:rFonts w:hint="eastAsia" w:ascii="仿宋_GB2312" w:eastAsia="仿宋_GB2312"/>
          <w:color w:val="auto"/>
          <w:sz w:val="28"/>
          <w:szCs w:val="28"/>
        </w:rPr>
        <w:t>。</w:t>
      </w:r>
    </w:p>
    <w:p>
      <w:pPr>
        <w:adjustRightInd w:val="0"/>
        <w:snapToGrid w:val="0"/>
        <w:spacing w:line="560" w:lineRule="exact"/>
        <w:jc w:val="left"/>
        <w:rPr>
          <w:rFonts w:hint="default" w:ascii="仿宋_GB2312" w:eastAsia="仿宋_GB2312"/>
          <w:color w:val="auto"/>
          <w:sz w:val="28"/>
          <w:szCs w:val="28"/>
          <w:lang w:val="en-US" w:eastAsia="zh-CN"/>
        </w:rPr>
      </w:pPr>
      <w:r>
        <w:rPr>
          <w:rFonts w:hint="eastAsia" w:ascii="仿宋_GB2312" w:eastAsia="仿宋_GB2312"/>
          <w:color w:val="auto"/>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color w:val="auto"/>
          <w:sz w:val="28"/>
          <w:szCs w:val="28"/>
          <w:lang w:val="en-US" w:eastAsia="zh-CN"/>
        </w:rPr>
        <w:t>情况说明</w:t>
      </w:r>
    </w:p>
    <w:p>
      <w:pPr>
        <w:numPr>
          <w:ilvl w:val="0"/>
          <w:numId w:val="0"/>
        </w:numPr>
        <w:adjustRightInd w:val="0"/>
        <w:snapToGrid w:val="0"/>
        <w:spacing w:line="560" w:lineRule="exact"/>
        <w:ind w:firstLine="560" w:firstLineChars="200"/>
        <w:jc w:val="left"/>
        <w:rPr>
          <w:rFonts w:hint="eastAsia" w:ascii="仿宋_GB2312" w:eastAsia="仿宋_GB2312"/>
          <w:color w:val="auto"/>
          <w:sz w:val="28"/>
          <w:szCs w:val="28"/>
          <w:lang w:val="en-US" w:eastAsia="zh-CN"/>
        </w:rPr>
      </w:pPr>
      <w:r>
        <w:rPr>
          <w:rFonts w:hint="eastAsia" w:ascii="仿宋_GB2312" w:eastAsia="仿宋_GB2312" w:hAnsiTheme="minorHAnsi" w:cstheme="minorBidi"/>
          <w:color w:val="auto"/>
          <w:kern w:val="2"/>
          <w:sz w:val="28"/>
          <w:szCs w:val="28"/>
          <w:lang w:val="en-US" w:eastAsia="zh-CN" w:bidi="ar-SA"/>
        </w:rPr>
        <w:t>（1）</w:t>
      </w:r>
      <w:r>
        <w:rPr>
          <w:rFonts w:hint="eastAsia" w:ascii="仿宋_GB2312" w:eastAsia="仿宋_GB2312"/>
          <w:b/>
          <w:bCs/>
          <w:color w:val="auto"/>
          <w:sz w:val="28"/>
          <w:szCs w:val="28"/>
          <w:lang w:val="en-US" w:eastAsia="zh-CN"/>
        </w:rPr>
        <w:t>已递交意向报名文件的供应商应清楚并理解：</w:t>
      </w:r>
      <w:r>
        <w:rPr>
          <w:rFonts w:hint="eastAsia" w:ascii="仿宋_GB2312" w:eastAsia="仿宋_GB2312"/>
          <w:color w:val="auto"/>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pPr>
        <w:numPr>
          <w:ilvl w:val="0"/>
          <w:numId w:val="0"/>
        </w:numPr>
        <w:adjustRightInd w:val="0"/>
        <w:snapToGrid w:val="0"/>
        <w:spacing w:line="560" w:lineRule="exact"/>
        <w:ind w:firstLine="560" w:firstLineChars="200"/>
        <w:jc w:val="left"/>
        <w:rPr>
          <w:rFonts w:hint="eastAsia" w:ascii="仿宋_GB2312" w:eastAsia="仿宋_GB2312"/>
          <w:b/>
          <w:bCs/>
          <w:color w:val="auto"/>
          <w:sz w:val="28"/>
          <w:szCs w:val="28"/>
          <w:lang w:val="en-US" w:eastAsia="zh-CN"/>
        </w:rPr>
      </w:pPr>
      <w:r>
        <w:rPr>
          <w:rFonts w:hint="eastAsia" w:ascii="仿宋_GB2312" w:eastAsia="仿宋_GB2312" w:hAnsiTheme="minorHAnsi" w:cstheme="minorBidi"/>
          <w:color w:val="auto"/>
          <w:kern w:val="2"/>
          <w:sz w:val="28"/>
          <w:szCs w:val="28"/>
          <w:lang w:val="en-US" w:eastAsia="zh-CN" w:bidi="ar-SA"/>
        </w:rPr>
        <w:t>（2）</w:t>
      </w:r>
      <w:r>
        <w:rPr>
          <w:rFonts w:hint="eastAsia" w:ascii="仿宋_GB2312" w:eastAsia="仿宋_GB2312"/>
          <w:b w:val="0"/>
          <w:bCs w:val="0"/>
          <w:color w:val="auto"/>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pPr>
        <w:adjustRightInd w:val="0"/>
        <w:snapToGrid w:val="0"/>
        <w:spacing w:line="560" w:lineRule="exact"/>
        <w:jc w:val="left"/>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6.3采购流程</w:t>
      </w:r>
    </w:p>
    <w:p>
      <w:pPr>
        <w:numPr>
          <w:ilvl w:val="0"/>
          <w:numId w:val="0"/>
        </w:numPr>
        <w:adjustRightInd w:val="0"/>
        <w:snapToGrid w:val="0"/>
        <w:spacing w:line="560" w:lineRule="exact"/>
        <w:jc w:val="left"/>
        <w:rPr>
          <w:rFonts w:hint="default" w:ascii="仿宋_GB2312" w:eastAsia="仿宋_GB2312"/>
          <w:b/>
          <w:bCs/>
          <w:color w:val="auto"/>
          <w:sz w:val="28"/>
          <w:szCs w:val="28"/>
          <w:lang w:val="en-US" w:eastAsia="zh-CN"/>
        </w:rPr>
      </w:pPr>
      <w:r>
        <w:rPr>
          <w:rFonts w:hint="eastAsia" w:ascii="仿宋_GB2312" w:eastAsia="仿宋_GB2312"/>
          <w:b/>
          <w:bCs/>
          <w:color w:val="auto"/>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pPr>
        <w:adjustRightInd w:val="0"/>
        <w:snapToGrid w:val="0"/>
        <w:spacing w:line="600" w:lineRule="exact"/>
        <w:jc w:val="left"/>
        <w:rPr>
          <w:rFonts w:hint="eastAsia" w:asciiTheme="minorEastAsia" w:hAnsiTheme="minorEastAsia"/>
          <w:b/>
          <w:color w:val="auto"/>
          <w:sz w:val="32"/>
          <w:szCs w:val="32"/>
          <w:lang w:val="en-US" w:eastAsia="zh-CN"/>
        </w:rPr>
      </w:pPr>
    </w:p>
    <w:p>
      <w:pPr>
        <w:adjustRightInd w:val="0"/>
        <w:snapToGrid w:val="0"/>
        <w:spacing w:line="600" w:lineRule="exact"/>
        <w:jc w:val="left"/>
        <w:rPr>
          <w:rFonts w:ascii="宋体" w:hAnsi="宋体"/>
          <w:b/>
          <w:color w:val="auto"/>
          <w:sz w:val="32"/>
          <w:szCs w:val="32"/>
        </w:rPr>
      </w:pPr>
      <w:r>
        <w:rPr>
          <w:rFonts w:hint="eastAsia" w:asciiTheme="minorEastAsia" w:hAnsiTheme="minorEastAsia"/>
          <w:b/>
          <w:color w:val="auto"/>
          <w:sz w:val="32"/>
          <w:szCs w:val="32"/>
          <w:lang w:val="en-US" w:eastAsia="zh-CN"/>
        </w:rPr>
        <w:t>7</w:t>
      </w:r>
      <w:r>
        <w:rPr>
          <w:rFonts w:hint="eastAsia" w:asciiTheme="minorEastAsia" w:hAnsiTheme="minorEastAsia"/>
          <w:b/>
          <w:color w:val="auto"/>
          <w:sz w:val="32"/>
          <w:szCs w:val="32"/>
        </w:rPr>
        <w:t>.</w:t>
      </w:r>
      <w:r>
        <w:rPr>
          <w:rFonts w:hint="eastAsia" w:ascii="宋体" w:hAnsi="宋体"/>
          <w:b/>
          <w:color w:val="auto"/>
          <w:sz w:val="32"/>
          <w:szCs w:val="32"/>
        </w:rPr>
        <w:t>联系方式</w:t>
      </w:r>
    </w:p>
    <w:p>
      <w:pPr>
        <w:adjustRightInd w:val="0"/>
        <w:snapToGrid w:val="0"/>
        <w:spacing w:line="600" w:lineRule="exact"/>
        <w:ind w:firstLine="560" w:firstLineChars="200"/>
        <w:jc w:val="left"/>
        <w:rPr>
          <w:rFonts w:hint="eastAsia" w:ascii="仿宋_GB2312" w:eastAsia="仿宋_GB2312"/>
          <w:color w:val="auto"/>
          <w:sz w:val="28"/>
          <w:szCs w:val="28"/>
          <w:lang w:eastAsia="zh-CN"/>
        </w:rPr>
      </w:pPr>
      <w:r>
        <w:rPr>
          <w:rFonts w:hint="eastAsia" w:ascii="仿宋_GB2312" w:eastAsia="仿宋_GB2312"/>
          <w:color w:val="auto"/>
          <w:sz w:val="28"/>
          <w:szCs w:val="28"/>
        </w:rPr>
        <w:t>采购人：</w:t>
      </w:r>
      <w:r>
        <w:rPr>
          <w:rFonts w:hint="eastAsia" w:ascii="仿宋_GB2312" w:eastAsia="仿宋_GB2312"/>
          <w:color w:val="auto"/>
          <w:sz w:val="28"/>
          <w:szCs w:val="28"/>
          <w:lang w:eastAsia="zh-CN"/>
        </w:rPr>
        <w:t>广州自来水</w:t>
      </w:r>
      <w:r>
        <w:rPr>
          <w:rFonts w:hint="eastAsia" w:ascii="仿宋_GB2312" w:eastAsia="仿宋_GB2312"/>
          <w:color w:val="auto"/>
          <w:sz w:val="28"/>
          <w:szCs w:val="28"/>
          <w:lang w:val="en-US" w:eastAsia="zh-CN"/>
        </w:rPr>
        <w:t>专业建安</w:t>
      </w:r>
      <w:r>
        <w:rPr>
          <w:rFonts w:hint="eastAsia" w:ascii="仿宋_GB2312" w:eastAsia="仿宋_GB2312"/>
          <w:color w:val="auto"/>
          <w:sz w:val="28"/>
          <w:szCs w:val="28"/>
          <w:lang w:eastAsia="zh-CN"/>
        </w:rPr>
        <w:t>有限公司</w:t>
      </w:r>
    </w:p>
    <w:p>
      <w:pPr>
        <w:adjustRightInd w:val="0"/>
        <w:snapToGrid w:val="0"/>
        <w:spacing w:line="60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地  址：</w:t>
      </w:r>
      <w:r>
        <w:rPr>
          <w:rFonts w:hint="eastAsia" w:ascii="仿宋_GB2312" w:eastAsia="仿宋_GB2312"/>
          <w:color w:val="auto"/>
          <w:sz w:val="28"/>
          <w:szCs w:val="28"/>
          <w:u w:val="none"/>
          <w:lang w:val="en-US" w:eastAsia="zh-CN"/>
        </w:rPr>
        <w:t>广州市荔湾区水厂路三号</w:t>
      </w:r>
    </w:p>
    <w:p>
      <w:pPr>
        <w:adjustRightInd w:val="0"/>
        <w:snapToGrid w:val="0"/>
        <w:spacing w:line="600" w:lineRule="exact"/>
        <w:ind w:firstLine="560" w:firstLineChars="200"/>
        <w:jc w:val="left"/>
        <w:rPr>
          <w:rFonts w:hint="eastAsia" w:ascii="仿宋_GB2312" w:eastAsia="仿宋_GB2312"/>
          <w:color w:val="auto"/>
          <w:sz w:val="28"/>
          <w:szCs w:val="28"/>
          <w:lang w:val="en-US" w:eastAsia="zh-CN"/>
        </w:rPr>
      </w:pPr>
      <w:r>
        <w:rPr>
          <w:rFonts w:hint="eastAsia" w:ascii="仿宋_GB2312" w:eastAsia="仿宋_GB2312"/>
          <w:color w:val="auto"/>
          <w:sz w:val="28"/>
          <w:szCs w:val="28"/>
        </w:rPr>
        <w:t>联系人：</w:t>
      </w:r>
      <w:r>
        <w:rPr>
          <w:rFonts w:hint="eastAsia" w:ascii="仿宋_GB2312" w:eastAsia="仿宋_GB2312"/>
          <w:color w:val="auto"/>
          <w:sz w:val="28"/>
          <w:szCs w:val="28"/>
          <w:lang w:eastAsia="zh-CN"/>
        </w:rPr>
        <w:t>向洁雯</w:t>
      </w:r>
    </w:p>
    <w:p>
      <w:pPr>
        <w:adjustRightInd w:val="0"/>
        <w:snapToGrid w:val="0"/>
        <w:spacing w:line="60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电话</w:t>
      </w:r>
      <w:r>
        <w:rPr>
          <w:rFonts w:ascii="仿宋_GB2312" w:eastAsia="仿宋_GB2312"/>
          <w:color w:val="auto"/>
          <w:sz w:val="28"/>
          <w:szCs w:val="28"/>
        </w:rPr>
        <w:t>：</w:t>
      </w:r>
      <w:r>
        <w:rPr>
          <w:rFonts w:hint="eastAsia" w:ascii="仿宋_GB2312" w:eastAsia="仿宋_GB2312"/>
          <w:color w:val="auto"/>
          <w:sz w:val="28"/>
          <w:szCs w:val="28"/>
          <w:lang w:val="en-US" w:eastAsia="zh-CN"/>
        </w:rPr>
        <w:t>020-81028887</w:t>
      </w:r>
    </w:p>
    <w:p>
      <w:pPr>
        <w:adjustRightInd w:val="0"/>
        <w:snapToGrid w:val="0"/>
        <w:spacing w:line="600" w:lineRule="exact"/>
        <w:jc w:val="left"/>
        <w:rPr>
          <w:rFonts w:ascii="仿宋_GB2312" w:eastAsia="仿宋_GB2312"/>
          <w:color w:val="auto"/>
          <w:sz w:val="28"/>
          <w:szCs w:val="28"/>
        </w:rPr>
      </w:pPr>
    </w:p>
    <w:p>
      <w:pPr>
        <w:adjustRightInd w:val="0"/>
        <w:snapToGrid w:val="0"/>
        <w:spacing w:line="600" w:lineRule="exact"/>
        <w:jc w:val="right"/>
        <w:rPr>
          <w:rFonts w:hint="eastAsia" w:ascii="仿宋_GB2312" w:eastAsia="仿宋_GB2312"/>
          <w:color w:val="auto"/>
          <w:sz w:val="28"/>
          <w:szCs w:val="28"/>
        </w:rPr>
      </w:pPr>
      <w:r>
        <w:rPr>
          <w:rFonts w:hint="eastAsia" w:ascii="仿宋_GB2312" w:eastAsia="仿宋_GB2312"/>
          <w:color w:val="auto"/>
          <w:sz w:val="28"/>
          <w:szCs w:val="28"/>
          <w:u w:val="single"/>
        </w:rPr>
        <w:t>广州自来水</w:t>
      </w:r>
      <w:r>
        <w:rPr>
          <w:rFonts w:hint="eastAsia" w:ascii="仿宋_GB2312" w:eastAsia="仿宋_GB2312"/>
          <w:color w:val="auto"/>
          <w:sz w:val="28"/>
          <w:szCs w:val="28"/>
          <w:u w:val="single"/>
          <w:lang w:val="en-US" w:eastAsia="zh-CN"/>
        </w:rPr>
        <w:t>专业建安</w:t>
      </w:r>
      <w:r>
        <w:rPr>
          <w:rFonts w:ascii="仿宋_GB2312" w:eastAsia="仿宋_GB2312"/>
          <w:color w:val="auto"/>
          <w:sz w:val="28"/>
          <w:szCs w:val="28"/>
          <w:u w:val="single"/>
        </w:rPr>
        <w:t>有限公司</w:t>
      </w:r>
    </w:p>
    <w:p>
      <w:pPr>
        <w:ind w:firstLine="5320" w:firstLineChars="1900"/>
        <w:rPr>
          <w:rFonts w:hint="eastAsia" w:ascii="仿宋_GB2312" w:eastAsia="仿宋_GB2312"/>
          <w:color w:val="auto"/>
          <w:sz w:val="28"/>
          <w:szCs w:val="28"/>
        </w:rPr>
      </w:pPr>
      <w:r>
        <w:rPr>
          <w:rFonts w:hint="eastAsia" w:ascii="仿宋_GB2312" w:eastAsia="仿宋_GB2312"/>
          <w:color w:val="auto"/>
          <w:sz w:val="28"/>
          <w:szCs w:val="28"/>
          <w:u w:val="single"/>
        </w:rPr>
        <w:t xml:space="preserve"> 202</w:t>
      </w:r>
      <w:r>
        <w:rPr>
          <w:rFonts w:hint="eastAsia" w:ascii="仿宋_GB2312" w:eastAsia="仿宋_GB2312"/>
          <w:color w:val="auto"/>
          <w:sz w:val="28"/>
          <w:szCs w:val="28"/>
          <w:u w:val="single"/>
          <w:lang w:val="en-US" w:eastAsia="zh-CN"/>
        </w:rPr>
        <w:t>4</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 xml:space="preserve"> 6 </w:t>
      </w:r>
      <w:r>
        <w:rPr>
          <w:rFonts w:hint="eastAsia" w:ascii="仿宋_GB2312" w:eastAsia="仿宋_GB2312"/>
          <w:color w:val="auto"/>
          <w:sz w:val="28"/>
          <w:szCs w:val="28"/>
        </w:rPr>
        <w:t>月</w:t>
      </w:r>
      <w:r>
        <w:rPr>
          <w:rFonts w:hint="eastAsia" w:ascii="仿宋_GB2312" w:eastAsia="仿宋_GB2312"/>
          <w:color w:val="auto"/>
          <w:sz w:val="28"/>
          <w:szCs w:val="28"/>
          <w:u w:val="single"/>
          <w:lang w:val="en-US" w:eastAsia="zh-CN"/>
        </w:rPr>
        <w:t xml:space="preserve">17 </w:t>
      </w:r>
      <w:r>
        <w:rPr>
          <w:rFonts w:hint="eastAsia" w:ascii="仿宋_GB2312" w:eastAsia="仿宋_GB2312"/>
          <w:color w:val="auto"/>
          <w:sz w:val="28"/>
          <w:szCs w:val="28"/>
        </w:rPr>
        <w:t>日</w:t>
      </w:r>
    </w:p>
    <w:p>
      <w:pPr>
        <w:ind w:firstLine="4200" w:firstLineChars="1500"/>
        <w:rPr>
          <w:rFonts w:hint="eastAsia" w:ascii="仿宋_GB2312" w:eastAsia="仿宋_GB2312"/>
          <w:color w:val="auto"/>
          <w:sz w:val="28"/>
          <w:szCs w:val="28"/>
        </w:rPr>
      </w:pPr>
    </w:p>
    <w:p>
      <w:pPr>
        <w:ind w:firstLine="4200" w:firstLineChars="1500"/>
        <w:rPr>
          <w:rFonts w:hint="eastAsia" w:ascii="仿宋_GB2312" w:eastAsia="仿宋_GB2312"/>
          <w:color w:val="auto"/>
          <w:sz w:val="28"/>
          <w:szCs w:val="28"/>
        </w:rPr>
      </w:pPr>
    </w:p>
    <w:p>
      <w:pPr>
        <w:ind w:firstLine="4200" w:firstLineChars="1500"/>
        <w:rPr>
          <w:rFonts w:hint="eastAsia" w:ascii="仿宋_GB2312" w:eastAsia="仿宋_GB2312"/>
          <w:color w:val="auto"/>
          <w:sz w:val="28"/>
          <w:szCs w:val="28"/>
        </w:rPr>
      </w:pPr>
    </w:p>
    <w:p>
      <w:pPr>
        <w:ind w:firstLine="4200" w:firstLineChars="1500"/>
        <w:rPr>
          <w:rFonts w:hint="eastAsia" w:ascii="仿宋_GB2312" w:eastAsia="仿宋_GB2312"/>
          <w:color w:val="auto"/>
          <w:sz w:val="28"/>
          <w:szCs w:val="28"/>
        </w:rPr>
      </w:pPr>
    </w:p>
    <w:p>
      <w:pPr>
        <w:ind w:firstLine="4200" w:firstLineChars="1500"/>
        <w:rPr>
          <w:rFonts w:hint="eastAsia" w:ascii="仿宋_GB2312" w:eastAsia="仿宋_GB2312"/>
          <w:color w:val="auto"/>
          <w:sz w:val="28"/>
          <w:szCs w:val="28"/>
        </w:rPr>
      </w:pPr>
    </w:p>
    <w:p>
      <w:pPr>
        <w:ind w:firstLine="4200" w:firstLineChars="1500"/>
        <w:rPr>
          <w:rFonts w:hint="eastAsia" w:ascii="仿宋_GB2312" w:eastAsia="仿宋_GB2312"/>
          <w:color w:val="auto"/>
          <w:sz w:val="28"/>
          <w:szCs w:val="28"/>
        </w:rPr>
      </w:pPr>
    </w:p>
    <w:p>
      <w:pPr>
        <w:ind w:firstLine="4200" w:firstLineChars="1500"/>
        <w:rPr>
          <w:rFonts w:hint="eastAsia" w:ascii="仿宋_GB2312" w:eastAsia="仿宋_GB2312"/>
          <w:color w:val="auto"/>
          <w:sz w:val="28"/>
          <w:szCs w:val="28"/>
        </w:rPr>
      </w:pPr>
    </w:p>
    <w:p>
      <w:pPr>
        <w:ind w:firstLine="4200" w:firstLineChars="1500"/>
        <w:rPr>
          <w:rFonts w:hint="eastAsia" w:ascii="仿宋_GB2312" w:eastAsia="仿宋_GB2312"/>
          <w:color w:val="auto"/>
          <w:sz w:val="28"/>
          <w:szCs w:val="28"/>
        </w:rPr>
      </w:pPr>
    </w:p>
    <w:p>
      <w:pPr>
        <w:ind w:firstLine="4200" w:firstLineChars="1500"/>
        <w:rPr>
          <w:rFonts w:hint="eastAsia" w:ascii="仿宋_GB2312" w:eastAsia="仿宋_GB2312"/>
          <w:color w:val="auto"/>
          <w:sz w:val="28"/>
          <w:szCs w:val="28"/>
        </w:rPr>
      </w:pPr>
    </w:p>
    <w:p>
      <w:pPr>
        <w:ind w:firstLine="4200" w:firstLineChars="1500"/>
        <w:rPr>
          <w:rFonts w:hint="eastAsia" w:ascii="仿宋_GB2312" w:eastAsia="仿宋_GB2312"/>
          <w:color w:val="auto"/>
          <w:sz w:val="28"/>
          <w:szCs w:val="28"/>
        </w:rPr>
      </w:pPr>
    </w:p>
    <w:p>
      <w:pPr>
        <w:ind w:firstLine="4200" w:firstLineChars="1500"/>
        <w:rPr>
          <w:rFonts w:hint="eastAsia" w:ascii="仿宋_GB2312" w:eastAsia="仿宋_GB2312"/>
          <w:color w:val="auto"/>
          <w:sz w:val="28"/>
          <w:szCs w:val="28"/>
        </w:rPr>
      </w:pPr>
    </w:p>
    <w:p>
      <w:pPr>
        <w:ind w:firstLine="4200" w:firstLineChars="1500"/>
        <w:rPr>
          <w:rFonts w:hint="eastAsia" w:ascii="仿宋_GB2312" w:eastAsia="仿宋_GB2312"/>
          <w:color w:val="auto"/>
          <w:sz w:val="28"/>
          <w:szCs w:val="28"/>
        </w:rPr>
      </w:pPr>
    </w:p>
    <w:p>
      <w:pPr>
        <w:ind w:firstLine="4200" w:firstLineChars="1500"/>
        <w:rPr>
          <w:rFonts w:hint="eastAsia" w:ascii="仿宋_GB2312" w:eastAsia="仿宋_GB2312"/>
          <w:color w:val="auto"/>
          <w:sz w:val="28"/>
          <w:szCs w:val="28"/>
        </w:rPr>
      </w:pPr>
    </w:p>
    <w:p>
      <w:pPr>
        <w:ind w:firstLine="4200" w:firstLineChars="1500"/>
        <w:rPr>
          <w:rFonts w:hint="eastAsia" w:ascii="仿宋_GB2312" w:eastAsia="仿宋_GB2312"/>
          <w:color w:val="auto"/>
          <w:sz w:val="28"/>
          <w:szCs w:val="28"/>
        </w:rPr>
      </w:pPr>
    </w:p>
    <w:p>
      <w:pPr>
        <w:ind w:firstLine="4200" w:firstLineChars="1500"/>
        <w:rPr>
          <w:rFonts w:hint="eastAsia" w:ascii="仿宋_GB2312" w:eastAsia="仿宋_GB2312"/>
          <w:color w:val="auto"/>
          <w:sz w:val="28"/>
          <w:szCs w:val="28"/>
        </w:rPr>
      </w:pPr>
    </w:p>
    <w:p>
      <w:pPr>
        <w:adjustRightInd w:val="0"/>
        <w:snapToGrid w:val="0"/>
        <w:spacing w:line="600" w:lineRule="exact"/>
        <w:jc w:val="center"/>
        <w:rPr>
          <w:rFonts w:hint="eastAsia" w:asciiTheme="minorEastAsia" w:hAnsiTheme="minorEastAsia"/>
          <w:b/>
          <w:color w:val="auto"/>
          <w:sz w:val="32"/>
          <w:szCs w:val="32"/>
          <w:lang w:val="en-US" w:eastAsia="zh-CN"/>
        </w:rPr>
      </w:pPr>
      <w:r>
        <w:rPr>
          <w:rFonts w:hint="eastAsia" w:asciiTheme="minorEastAsia" w:hAnsiTheme="minorEastAsia"/>
          <w:b/>
          <w:color w:val="auto"/>
          <w:sz w:val="32"/>
          <w:szCs w:val="32"/>
          <w:lang w:val="en-US" w:eastAsia="zh-CN"/>
        </w:rPr>
        <w:t>集中采购意向报名类别清单</w:t>
      </w:r>
    </w:p>
    <w:tbl>
      <w:tblPr>
        <w:tblStyle w:val="3"/>
        <w:tblW w:w="82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95"/>
        <w:gridCol w:w="2271"/>
        <w:gridCol w:w="1704"/>
        <w:gridCol w:w="24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分类名称</w:t>
            </w:r>
          </w:p>
        </w:tc>
        <w:tc>
          <w:tcPr>
            <w:tcW w:w="2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项目类别</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要求</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混凝土预制件类材料</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材料采购</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供货物的生产商或拥有生厂商授权的代理商</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包含常用规格钢筋混凝土管、预制混凝土井筒、井座、预制混凝土盖板等</w:t>
            </w:r>
          </w:p>
        </w:tc>
      </w:tr>
    </w:tbl>
    <w:p>
      <w:pPr>
        <w:adjustRightInd w:val="0"/>
        <w:snapToGrid w:val="0"/>
        <w:spacing w:line="240" w:lineRule="auto"/>
        <w:jc w:val="center"/>
        <w:rPr>
          <w:rFonts w:hint="eastAsia" w:asciiTheme="minorEastAsia" w:hAnsiTheme="minorEastAsia"/>
          <w:b/>
          <w:color w:val="auto"/>
          <w:sz w:val="32"/>
          <w:szCs w:val="32"/>
          <w:lang w:val="en-US" w:eastAsia="zh-CN"/>
        </w:rPr>
      </w:pPr>
    </w:p>
    <w:p>
      <w:pPr>
        <w:adjustRightInd w:val="0"/>
        <w:snapToGrid w:val="0"/>
        <w:spacing w:line="240" w:lineRule="auto"/>
        <w:jc w:val="center"/>
        <w:rPr>
          <w:rFonts w:hint="eastAsia" w:asciiTheme="minorEastAsia" w:hAnsiTheme="minorEastAsia"/>
          <w:b/>
          <w:color w:val="auto"/>
          <w:sz w:val="32"/>
          <w:szCs w:val="32"/>
          <w:lang w:val="en-US" w:eastAsia="zh-CN"/>
        </w:rPr>
      </w:pPr>
    </w:p>
    <w:p>
      <w:pPr>
        <w:adjustRightInd w:val="0"/>
        <w:snapToGrid w:val="0"/>
        <w:spacing w:line="240" w:lineRule="auto"/>
        <w:jc w:val="center"/>
        <w:rPr>
          <w:rFonts w:hint="eastAsia" w:asciiTheme="minorEastAsia" w:hAnsiTheme="minorEastAsia"/>
          <w:b/>
          <w:color w:val="auto"/>
          <w:sz w:val="32"/>
          <w:szCs w:val="32"/>
          <w:lang w:val="en-US" w:eastAsia="zh-CN"/>
        </w:rPr>
      </w:pPr>
    </w:p>
    <w:p>
      <w:pPr>
        <w:adjustRightInd w:val="0"/>
        <w:snapToGrid w:val="0"/>
        <w:spacing w:line="240" w:lineRule="auto"/>
        <w:jc w:val="center"/>
        <w:rPr>
          <w:rFonts w:hint="eastAsia" w:asciiTheme="minorEastAsia" w:hAnsiTheme="minorEastAsia"/>
          <w:b/>
          <w:color w:val="auto"/>
          <w:sz w:val="32"/>
          <w:szCs w:val="32"/>
          <w:lang w:val="en-US" w:eastAsia="zh-CN"/>
        </w:rPr>
      </w:pPr>
    </w:p>
    <w:p>
      <w:pPr>
        <w:adjustRightInd w:val="0"/>
        <w:snapToGrid w:val="0"/>
        <w:spacing w:line="240" w:lineRule="auto"/>
        <w:jc w:val="center"/>
        <w:rPr>
          <w:rFonts w:hint="eastAsia" w:asciiTheme="minorEastAsia" w:hAnsiTheme="minorEastAsia"/>
          <w:b/>
          <w:color w:val="auto"/>
          <w:sz w:val="32"/>
          <w:szCs w:val="32"/>
          <w:lang w:val="en-US" w:eastAsia="zh-CN"/>
        </w:rPr>
      </w:pPr>
    </w:p>
    <w:p>
      <w:pPr>
        <w:adjustRightInd w:val="0"/>
        <w:snapToGrid w:val="0"/>
        <w:spacing w:line="240" w:lineRule="auto"/>
        <w:jc w:val="center"/>
        <w:rPr>
          <w:rFonts w:hint="eastAsia" w:asciiTheme="minorEastAsia" w:hAnsiTheme="minorEastAsia"/>
          <w:b/>
          <w:color w:val="auto"/>
          <w:sz w:val="32"/>
          <w:szCs w:val="32"/>
          <w:lang w:val="en-US" w:eastAsia="zh-CN"/>
        </w:rPr>
      </w:pPr>
    </w:p>
    <w:p>
      <w:pPr>
        <w:adjustRightInd w:val="0"/>
        <w:snapToGrid w:val="0"/>
        <w:spacing w:line="240" w:lineRule="auto"/>
        <w:jc w:val="center"/>
        <w:rPr>
          <w:rFonts w:hint="eastAsia" w:asciiTheme="minorEastAsia" w:hAnsiTheme="minorEastAsia"/>
          <w:b/>
          <w:color w:val="auto"/>
          <w:sz w:val="32"/>
          <w:szCs w:val="32"/>
          <w:lang w:val="en-US" w:eastAsia="zh-CN"/>
        </w:rPr>
      </w:pPr>
    </w:p>
    <w:p>
      <w:pPr>
        <w:adjustRightInd w:val="0"/>
        <w:snapToGrid w:val="0"/>
        <w:spacing w:line="240" w:lineRule="auto"/>
        <w:jc w:val="center"/>
        <w:rPr>
          <w:rFonts w:hint="eastAsia" w:asciiTheme="minorEastAsia" w:hAnsiTheme="minorEastAsia"/>
          <w:b/>
          <w:color w:val="auto"/>
          <w:sz w:val="32"/>
          <w:szCs w:val="32"/>
          <w:lang w:val="en-US" w:eastAsia="zh-CN"/>
        </w:rPr>
      </w:pPr>
    </w:p>
    <w:p>
      <w:pPr>
        <w:adjustRightInd w:val="0"/>
        <w:snapToGrid w:val="0"/>
        <w:spacing w:line="240" w:lineRule="auto"/>
        <w:jc w:val="center"/>
        <w:rPr>
          <w:rFonts w:hint="eastAsia" w:asciiTheme="minorEastAsia" w:hAnsiTheme="minorEastAsia"/>
          <w:b/>
          <w:color w:val="auto"/>
          <w:sz w:val="32"/>
          <w:szCs w:val="32"/>
          <w:lang w:val="en-US" w:eastAsia="zh-CN"/>
        </w:rPr>
      </w:pPr>
    </w:p>
    <w:p>
      <w:pPr>
        <w:adjustRightInd w:val="0"/>
        <w:snapToGrid w:val="0"/>
        <w:spacing w:line="240" w:lineRule="auto"/>
        <w:jc w:val="center"/>
        <w:rPr>
          <w:rFonts w:hint="eastAsia" w:asciiTheme="minorEastAsia" w:hAnsiTheme="minorEastAsia"/>
          <w:b/>
          <w:color w:val="auto"/>
          <w:sz w:val="32"/>
          <w:szCs w:val="32"/>
          <w:lang w:val="en-US" w:eastAsia="zh-CN"/>
        </w:rPr>
      </w:pPr>
    </w:p>
    <w:p>
      <w:pPr>
        <w:adjustRightInd w:val="0"/>
        <w:snapToGrid w:val="0"/>
        <w:spacing w:line="240" w:lineRule="auto"/>
        <w:jc w:val="center"/>
        <w:rPr>
          <w:rFonts w:hint="eastAsia" w:asciiTheme="minorEastAsia" w:hAnsiTheme="minorEastAsia"/>
          <w:b/>
          <w:color w:val="auto"/>
          <w:sz w:val="32"/>
          <w:szCs w:val="32"/>
          <w:lang w:val="en-US" w:eastAsia="zh-CN"/>
        </w:rPr>
      </w:pPr>
    </w:p>
    <w:p>
      <w:pPr>
        <w:adjustRightInd w:val="0"/>
        <w:snapToGrid w:val="0"/>
        <w:spacing w:line="240" w:lineRule="auto"/>
        <w:jc w:val="center"/>
        <w:rPr>
          <w:rFonts w:hint="eastAsia" w:asciiTheme="minorEastAsia" w:hAnsiTheme="minorEastAsia"/>
          <w:b/>
          <w:color w:val="auto"/>
          <w:sz w:val="32"/>
          <w:szCs w:val="32"/>
          <w:lang w:val="en-US" w:eastAsia="zh-CN"/>
        </w:rPr>
      </w:pPr>
    </w:p>
    <w:p>
      <w:pPr>
        <w:adjustRightInd w:val="0"/>
        <w:snapToGrid w:val="0"/>
        <w:spacing w:line="240" w:lineRule="auto"/>
        <w:jc w:val="center"/>
        <w:rPr>
          <w:rFonts w:hint="eastAsia" w:asciiTheme="minorEastAsia" w:hAnsiTheme="minorEastAsia"/>
          <w:b/>
          <w:color w:val="auto"/>
          <w:sz w:val="32"/>
          <w:szCs w:val="32"/>
          <w:lang w:val="en-US" w:eastAsia="zh-CN"/>
        </w:rPr>
      </w:pPr>
    </w:p>
    <w:p>
      <w:pPr>
        <w:adjustRightInd w:val="0"/>
        <w:snapToGrid w:val="0"/>
        <w:spacing w:line="240" w:lineRule="auto"/>
        <w:jc w:val="center"/>
        <w:rPr>
          <w:rFonts w:hint="eastAsia" w:asciiTheme="minorEastAsia" w:hAnsiTheme="minorEastAsia"/>
          <w:b/>
          <w:color w:val="auto"/>
          <w:sz w:val="32"/>
          <w:szCs w:val="32"/>
          <w:lang w:val="en-US" w:eastAsia="zh-CN"/>
        </w:rPr>
      </w:pPr>
    </w:p>
    <w:p>
      <w:pPr>
        <w:adjustRightInd w:val="0"/>
        <w:snapToGrid w:val="0"/>
        <w:spacing w:line="240" w:lineRule="auto"/>
        <w:jc w:val="center"/>
        <w:rPr>
          <w:rFonts w:hint="eastAsia" w:asciiTheme="minorEastAsia" w:hAnsiTheme="minorEastAsia"/>
          <w:b/>
          <w:color w:val="auto"/>
          <w:sz w:val="32"/>
          <w:szCs w:val="32"/>
          <w:lang w:val="en-US" w:eastAsia="zh-CN"/>
        </w:rPr>
      </w:pPr>
    </w:p>
    <w:p>
      <w:pPr>
        <w:adjustRightInd w:val="0"/>
        <w:snapToGrid w:val="0"/>
        <w:spacing w:line="240" w:lineRule="auto"/>
        <w:jc w:val="center"/>
        <w:rPr>
          <w:rFonts w:hint="eastAsia" w:asciiTheme="minorEastAsia" w:hAnsiTheme="minorEastAsia"/>
          <w:b/>
          <w:color w:val="auto"/>
          <w:sz w:val="32"/>
          <w:szCs w:val="32"/>
          <w:lang w:val="en-US" w:eastAsia="zh-CN"/>
        </w:rPr>
      </w:pPr>
      <w:r>
        <w:rPr>
          <w:rFonts w:hint="eastAsia" w:asciiTheme="minorEastAsia" w:hAnsiTheme="minorEastAsia"/>
          <w:b/>
          <w:color w:val="auto"/>
          <w:sz w:val="32"/>
          <w:szCs w:val="32"/>
          <w:lang w:val="en-US" w:eastAsia="zh-CN"/>
        </w:rPr>
        <w:t>意向报名文件格式</w:t>
      </w:r>
    </w:p>
    <w:p>
      <w:pPr>
        <w:adjustRightInd w:val="0"/>
        <w:snapToGrid w:val="0"/>
        <w:spacing w:line="240" w:lineRule="auto"/>
        <w:jc w:val="center"/>
        <w:rPr>
          <w:rFonts w:hint="eastAsia" w:asciiTheme="minorEastAsia" w:hAnsiTheme="minorEastAsia"/>
          <w:b/>
          <w:color w:val="auto"/>
          <w:sz w:val="32"/>
          <w:szCs w:val="32"/>
          <w:lang w:val="en-US" w:eastAsia="zh-CN"/>
        </w:rPr>
      </w:pPr>
    </w:p>
    <w:p>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pPr>
        <w:spacing w:line="360" w:lineRule="auto"/>
        <w:rPr>
          <w:rFonts w:hint="eastAsia" w:ascii="仿宋" w:hAnsi="仿宋" w:eastAsia="仿宋" w:cs="仿宋"/>
          <w:color w:val="auto"/>
          <w:sz w:val="28"/>
          <w:szCs w:val="28"/>
          <w:highlight w:val="none"/>
          <w:u w:val="single"/>
        </w:rPr>
      </w:pPr>
    </w:p>
    <w:p>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color w:val="auto"/>
          <w:sz w:val="30"/>
          <w:szCs w:val="30"/>
          <w:u w:val="single"/>
          <w:lang w:eastAsia="zh-CN"/>
        </w:rPr>
        <w:t>广州自来水专业建安有限公司市政管网类材料（</w:t>
      </w:r>
      <w:r>
        <w:rPr>
          <w:rFonts w:hint="eastAsia" w:ascii="仿宋" w:hAnsi="仿宋" w:eastAsia="仿宋" w:cs="仿宋"/>
          <w:color w:val="auto"/>
          <w:sz w:val="30"/>
          <w:szCs w:val="30"/>
          <w:u w:val="single"/>
          <w:lang w:val="en-US" w:eastAsia="zh-CN"/>
        </w:rPr>
        <w:t>2024下半年度</w:t>
      </w:r>
      <w:r>
        <w:rPr>
          <w:rFonts w:hint="eastAsia" w:ascii="仿宋" w:hAnsi="仿宋" w:eastAsia="仿宋" w:cs="仿宋"/>
          <w:color w:val="auto"/>
          <w:sz w:val="30"/>
          <w:szCs w:val="30"/>
          <w:u w:val="single"/>
          <w:lang w:eastAsia="zh-CN"/>
        </w:rPr>
        <w:t>）集中采购</w:t>
      </w:r>
      <w:r>
        <w:rPr>
          <w:rFonts w:hint="eastAsia" w:ascii="仿宋" w:hAnsi="仿宋" w:eastAsia="仿宋" w:cs="仿宋"/>
          <w:color w:val="auto"/>
          <w:sz w:val="30"/>
          <w:szCs w:val="30"/>
          <w:highlight w:val="none"/>
        </w:rPr>
        <w:t>”的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                 （分类名称） </w:t>
      </w:r>
      <w:r>
        <w:rPr>
          <w:rFonts w:hint="eastAsia" w:ascii="仿宋" w:hAnsi="仿宋" w:eastAsia="仿宋" w:cs="仿宋"/>
          <w:color w:val="auto"/>
          <w:sz w:val="30"/>
          <w:szCs w:val="30"/>
          <w:highlight w:val="none"/>
          <w:lang w:val="en-US" w:eastAsia="zh-CN"/>
        </w:rPr>
        <w:t>的报名。</w:t>
      </w:r>
    </w:p>
    <w:p>
      <w:pP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供应商诚信名单外的单位需按供应商资格要求提供证明文件）</w:t>
      </w:r>
    </w:p>
    <w:p>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pPr>
        <w:rPr>
          <w:rFonts w:ascii="Times New Roman" w:hAnsi="Times New Roman" w:eastAsia="仿宋_GB2312" w:cs="Times New Roman"/>
          <w:color w:val="auto"/>
          <w:sz w:val="28"/>
          <w:szCs w:val="28"/>
          <w:highlight w:val="none"/>
        </w:rPr>
      </w:pPr>
    </w:p>
    <w:p>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pPr>
        <w:adjustRightInd w:val="0"/>
        <w:snapToGrid w:val="0"/>
        <w:spacing w:line="240" w:lineRule="auto"/>
        <w:jc w:val="center"/>
        <w:rPr>
          <w:rFonts w:hint="default" w:asciiTheme="minorEastAsia" w:hAnsiTheme="minorEastAsia"/>
          <w:b/>
          <w:color w:val="auto"/>
          <w:sz w:val="32"/>
          <w:szCs w:val="32"/>
          <w:lang w:val="en-US" w:eastAsia="zh-CN"/>
        </w:rPr>
      </w:pPr>
    </w:p>
    <w:p>
      <w:pPr>
        <w:adjustRightInd w:val="0"/>
        <w:snapToGrid w:val="0"/>
        <w:spacing w:line="240" w:lineRule="auto"/>
        <w:jc w:val="center"/>
        <w:rPr>
          <w:rFonts w:hint="default" w:asciiTheme="minorEastAsia" w:hAnsiTheme="minorEastAsia"/>
          <w:b/>
          <w:color w:val="auto"/>
          <w:sz w:val="32"/>
          <w:szCs w:val="32"/>
          <w:lang w:val="en-US" w:eastAsia="zh-CN"/>
        </w:rPr>
      </w:pPr>
    </w:p>
    <w:p>
      <w:pPr>
        <w:adjustRightInd w:val="0"/>
        <w:snapToGrid w:val="0"/>
        <w:spacing w:line="240" w:lineRule="auto"/>
        <w:jc w:val="center"/>
        <w:rPr>
          <w:rFonts w:hint="default" w:asciiTheme="minorEastAsia" w:hAnsiTheme="minorEastAsia"/>
          <w:b/>
          <w:color w:val="auto"/>
          <w:sz w:val="32"/>
          <w:szCs w:val="32"/>
          <w:lang w:val="en-US" w:eastAsia="zh-CN"/>
        </w:rPr>
      </w:pPr>
    </w:p>
    <w:p>
      <w:pPr>
        <w:adjustRightInd w:val="0"/>
        <w:snapToGrid w:val="0"/>
        <w:spacing w:line="240" w:lineRule="auto"/>
        <w:jc w:val="center"/>
        <w:rPr>
          <w:rFonts w:hint="default" w:asciiTheme="minorEastAsia" w:hAnsiTheme="minorEastAsia"/>
          <w:b/>
          <w:color w:val="auto"/>
          <w:sz w:val="32"/>
          <w:szCs w:val="32"/>
          <w:lang w:val="en-US" w:eastAsia="zh-CN"/>
        </w:rPr>
      </w:pPr>
    </w:p>
    <w:p>
      <w:pPr>
        <w:adjustRightInd w:val="0"/>
        <w:snapToGrid w:val="0"/>
        <w:spacing w:line="240" w:lineRule="auto"/>
        <w:jc w:val="center"/>
        <w:rPr>
          <w:rFonts w:hint="default" w:asciiTheme="minorEastAsia" w:hAnsiTheme="minorEastAsia"/>
          <w:b/>
          <w:color w:val="auto"/>
          <w:sz w:val="32"/>
          <w:szCs w:val="32"/>
          <w:lang w:val="en-US" w:eastAsia="zh-CN"/>
        </w:rPr>
      </w:pPr>
    </w:p>
    <w:p>
      <w:pPr>
        <w:adjustRightInd w:val="0"/>
        <w:snapToGrid w:val="0"/>
        <w:spacing w:line="240" w:lineRule="auto"/>
        <w:jc w:val="center"/>
        <w:rPr>
          <w:rFonts w:hint="default" w:asciiTheme="minorEastAsia" w:hAnsiTheme="minorEastAsia"/>
          <w:b/>
          <w:color w:val="auto"/>
          <w:sz w:val="32"/>
          <w:szCs w:val="32"/>
          <w:lang w:val="en-US" w:eastAsia="zh-CN"/>
        </w:rPr>
      </w:pPr>
    </w:p>
    <w:p>
      <w:pPr>
        <w:adjustRightInd w:val="0"/>
        <w:snapToGrid w:val="0"/>
        <w:spacing w:line="240" w:lineRule="auto"/>
        <w:jc w:val="center"/>
        <w:rPr>
          <w:rFonts w:hint="default" w:asciiTheme="minorEastAsia" w:hAnsiTheme="minorEastAsia"/>
          <w:b/>
          <w:color w:val="auto"/>
          <w:sz w:val="32"/>
          <w:szCs w:val="32"/>
          <w:lang w:val="en-US" w:eastAsia="zh-CN"/>
        </w:rPr>
      </w:pPr>
    </w:p>
    <w:p>
      <w:pPr>
        <w:adjustRightInd w:val="0"/>
        <w:snapToGrid w:val="0"/>
        <w:spacing w:line="240" w:lineRule="auto"/>
        <w:jc w:val="center"/>
        <w:rPr>
          <w:rFonts w:hint="default" w:asciiTheme="minorEastAsia" w:hAnsiTheme="minorEastAsia"/>
          <w:b/>
          <w:color w:val="auto"/>
          <w:sz w:val="32"/>
          <w:szCs w:val="32"/>
          <w:lang w:val="en-US" w:eastAsia="zh-CN"/>
        </w:rPr>
      </w:pPr>
    </w:p>
    <w:p>
      <w:pPr>
        <w:adjustRightInd w:val="0"/>
        <w:snapToGrid w:val="0"/>
        <w:spacing w:line="240" w:lineRule="auto"/>
        <w:jc w:val="center"/>
        <w:rPr>
          <w:rFonts w:hint="default" w:asciiTheme="minorEastAsia" w:hAnsiTheme="minorEastAsia"/>
          <w:b/>
          <w:color w:val="auto"/>
          <w:sz w:val="32"/>
          <w:szCs w:val="32"/>
          <w:lang w:val="en-US" w:eastAsia="zh-CN"/>
        </w:rPr>
      </w:pPr>
    </w:p>
    <w:p>
      <w:pPr>
        <w:adjustRightInd w:val="0"/>
        <w:snapToGrid w:val="0"/>
        <w:spacing w:line="240" w:lineRule="auto"/>
        <w:jc w:val="center"/>
        <w:rPr>
          <w:rFonts w:hint="default" w:asciiTheme="minorEastAsia" w:hAnsiTheme="minorEastAsia"/>
          <w:b/>
          <w:color w:val="auto"/>
          <w:sz w:val="32"/>
          <w:szCs w:val="32"/>
          <w:lang w:val="en-US" w:eastAsia="zh-CN"/>
        </w:rPr>
      </w:pPr>
    </w:p>
    <w:p>
      <w:pPr>
        <w:adjustRightInd w:val="0"/>
        <w:snapToGrid w:val="0"/>
        <w:spacing w:line="240" w:lineRule="auto"/>
        <w:jc w:val="center"/>
        <w:rPr>
          <w:rFonts w:hint="default" w:asciiTheme="minorEastAsia" w:hAnsiTheme="minorEastAsia"/>
          <w:b/>
          <w:color w:val="auto"/>
          <w:sz w:val="32"/>
          <w:szCs w:val="32"/>
          <w:lang w:val="en-US" w:eastAsia="zh-CN"/>
        </w:rPr>
      </w:pPr>
    </w:p>
    <w:p>
      <w:pPr>
        <w:adjustRightInd w:val="0"/>
        <w:snapToGrid w:val="0"/>
        <w:spacing w:line="240" w:lineRule="auto"/>
        <w:jc w:val="center"/>
        <w:rPr>
          <w:rFonts w:hint="default" w:asciiTheme="minorEastAsia" w:hAnsiTheme="minorEastAsia"/>
          <w:b/>
          <w:color w:val="auto"/>
          <w:sz w:val="32"/>
          <w:szCs w:val="32"/>
          <w:lang w:val="en-US" w:eastAsia="zh-CN"/>
        </w:rPr>
      </w:pPr>
    </w:p>
    <w:p>
      <w:pPr>
        <w:adjustRightInd w:val="0"/>
        <w:snapToGrid w:val="0"/>
        <w:spacing w:line="240" w:lineRule="auto"/>
        <w:jc w:val="center"/>
        <w:rPr>
          <w:rFonts w:hint="default" w:asciiTheme="minorEastAsia" w:hAnsiTheme="minorEastAsia"/>
          <w:b/>
          <w:color w:val="auto"/>
          <w:sz w:val="32"/>
          <w:szCs w:val="32"/>
          <w:lang w:val="en-US" w:eastAsia="zh-CN"/>
        </w:rPr>
      </w:pPr>
    </w:p>
    <w:p>
      <w:pPr>
        <w:adjustRightInd w:val="0"/>
        <w:snapToGrid w:val="0"/>
        <w:spacing w:line="240" w:lineRule="auto"/>
        <w:jc w:val="center"/>
        <w:rPr>
          <w:rFonts w:hint="default" w:asciiTheme="minorEastAsia" w:hAnsiTheme="minorEastAsia"/>
          <w:b/>
          <w:color w:val="auto"/>
          <w:sz w:val="32"/>
          <w:szCs w:val="32"/>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OTBlMDg3ZmU0Yjc3NWIwMDU0ODUyNWQ5NmQ5YzAifQ=="/>
  </w:docVars>
  <w:rsids>
    <w:rsidRoot w:val="00000000"/>
    <w:rsid w:val="020C62E0"/>
    <w:rsid w:val="03A52548"/>
    <w:rsid w:val="061B0A3B"/>
    <w:rsid w:val="0639166E"/>
    <w:rsid w:val="06BA455D"/>
    <w:rsid w:val="07B70A9C"/>
    <w:rsid w:val="07F51675"/>
    <w:rsid w:val="080F08D8"/>
    <w:rsid w:val="09AF2373"/>
    <w:rsid w:val="0C3B5902"/>
    <w:rsid w:val="0C6F77FC"/>
    <w:rsid w:val="0C9F4364"/>
    <w:rsid w:val="0D4C342B"/>
    <w:rsid w:val="0F167317"/>
    <w:rsid w:val="106D2640"/>
    <w:rsid w:val="123E190B"/>
    <w:rsid w:val="138E1CF5"/>
    <w:rsid w:val="13E625E1"/>
    <w:rsid w:val="144E1A77"/>
    <w:rsid w:val="165D6CB3"/>
    <w:rsid w:val="18A300A1"/>
    <w:rsid w:val="18F63C0C"/>
    <w:rsid w:val="194A79C2"/>
    <w:rsid w:val="1BD05723"/>
    <w:rsid w:val="1DA467A9"/>
    <w:rsid w:val="20F12E19"/>
    <w:rsid w:val="22941CAE"/>
    <w:rsid w:val="22BA5BB9"/>
    <w:rsid w:val="23007343"/>
    <w:rsid w:val="23887A65"/>
    <w:rsid w:val="25CA7AE2"/>
    <w:rsid w:val="27D74B17"/>
    <w:rsid w:val="2B8C5C18"/>
    <w:rsid w:val="2C291DCD"/>
    <w:rsid w:val="2C90798A"/>
    <w:rsid w:val="2DE55AB4"/>
    <w:rsid w:val="2EA63495"/>
    <w:rsid w:val="2FC5794B"/>
    <w:rsid w:val="32CF0EB9"/>
    <w:rsid w:val="356362F6"/>
    <w:rsid w:val="35A071D2"/>
    <w:rsid w:val="371D3A91"/>
    <w:rsid w:val="3724764D"/>
    <w:rsid w:val="372C1CD8"/>
    <w:rsid w:val="37306353"/>
    <w:rsid w:val="397C58D8"/>
    <w:rsid w:val="39FC665F"/>
    <w:rsid w:val="3A72247D"/>
    <w:rsid w:val="3B81506E"/>
    <w:rsid w:val="3BD85022"/>
    <w:rsid w:val="3CBF7A77"/>
    <w:rsid w:val="3E164CD4"/>
    <w:rsid w:val="3F094F7A"/>
    <w:rsid w:val="40384169"/>
    <w:rsid w:val="40D7364A"/>
    <w:rsid w:val="4148218A"/>
    <w:rsid w:val="43BD70F3"/>
    <w:rsid w:val="43E20674"/>
    <w:rsid w:val="44C23E37"/>
    <w:rsid w:val="46A61E2C"/>
    <w:rsid w:val="47252F96"/>
    <w:rsid w:val="48F13107"/>
    <w:rsid w:val="4A7606F9"/>
    <w:rsid w:val="4B924E71"/>
    <w:rsid w:val="4DFE60AA"/>
    <w:rsid w:val="4F4026F2"/>
    <w:rsid w:val="51AA268F"/>
    <w:rsid w:val="53E515B7"/>
    <w:rsid w:val="55DA38A0"/>
    <w:rsid w:val="565C42B5"/>
    <w:rsid w:val="59363F53"/>
    <w:rsid w:val="59C11938"/>
    <w:rsid w:val="5B6A7475"/>
    <w:rsid w:val="5BCD17B1"/>
    <w:rsid w:val="5CDB3A5A"/>
    <w:rsid w:val="5CF410E7"/>
    <w:rsid w:val="5D3E2967"/>
    <w:rsid w:val="607448F1"/>
    <w:rsid w:val="641C5739"/>
    <w:rsid w:val="646A2634"/>
    <w:rsid w:val="6481216A"/>
    <w:rsid w:val="66166D71"/>
    <w:rsid w:val="66636F9A"/>
    <w:rsid w:val="66763171"/>
    <w:rsid w:val="67EC1862"/>
    <w:rsid w:val="6C256AA0"/>
    <w:rsid w:val="6C6721A7"/>
    <w:rsid w:val="6DB30807"/>
    <w:rsid w:val="72A2709C"/>
    <w:rsid w:val="747B1953"/>
    <w:rsid w:val="749D5D6D"/>
    <w:rsid w:val="74B13BD8"/>
    <w:rsid w:val="7CA0289E"/>
    <w:rsid w:val="7ED42D64"/>
    <w:rsid w:val="7FB06CBE"/>
    <w:rsid w:val="7FFE0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1617</Words>
  <Characters>1739</Characters>
  <Lines>0</Lines>
  <Paragraphs>0</Paragraphs>
  <TotalTime>13</TotalTime>
  <ScaleCrop>false</ScaleCrop>
  <LinksUpToDate>false</LinksUpToDate>
  <CharactersWithSpaces>1874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cp:lastPrinted>2024-06-18T06:52:40Z</cp:lastPrinted>
  <dcterms:modified xsi:type="dcterms:W3CDTF">2024-06-18T06:52:58Z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B5729483570443669E3FB59EA7204B72_13</vt:lpwstr>
  </property>
</Properties>
</file>