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u w:val="single"/>
        </w:rPr>
        <w:t>广州北江引水工程（花都水厂及配水管道工程部分）（标段二）</w:t>
      </w:r>
      <w:r>
        <w:rPr>
          <w:u w:val="single"/>
        </w:rPr>
        <w:t xml:space="preserve">  </w:t>
      </w:r>
      <w:r>
        <w:rPr>
          <w:rFonts w:hint="eastAsia"/>
          <w:u w:val="single"/>
          <w:lang w:val="en-US" w:eastAsia="zh-CN"/>
        </w:rPr>
        <w:t>设备</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u w:val="single"/>
          <w:lang w:val="en-US" w:eastAsia="zh-CN"/>
        </w:rPr>
        <w:t>设备采购项目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 </w:t>
      </w:r>
      <w:r>
        <w:rPr>
          <w:rFonts w:hint="eastAsia" w:ascii="仿宋_GB2312" w:eastAsia="仿宋_GB2312"/>
          <w:sz w:val="28"/>
          <w:szCs w:val="28"/>
          <w:u w:val="none"/>
          <w:lang w:val="en-US" w:eastAsia="zh-CN"/>
        </w:rPr>
        <w:t xml:space="preserve">3 </w:t>
      </w:r>
      <w:r>
        <w:rPr>
          <w:rFonts w:hint="eastAsia" w:ascii="仿宋_GB2312" w:eastAsia="仿宋_GB2312"/>
          <w:sz w:val="28"/>
          <w:szCs w:val="28"/>
          <w:u w:val="none"/>
        </w:rPr>
        <w:t xml:space="preserve">月 </w:t>
      </w:r>
      <w:r>
        <w:rPr>
          <w:rFonts w:hint="eastAsia" w:ascii="仿宋_GB2312" w:eastAsia="仿宋_GB2312"/>
          <w:sz w:val="28"/>
          <w:szCs w:val="28"/>
          <w:u w:val="none"/>
          <w:lang w:val="en-US" w:eastAsia="zh-CN"/>
        </w:rPr>
        <w:t xml:space="preserve">4 </w:t>
      </w:r>
      <w:r>
        <w:rPr>
          <w:rFonts w:hint="eastAsia" w:ascii="仿宋_GB2312" w:eastAsia="仿宋_GB2312"/>
          <w:sz w:val="28"/>
          <w:szCs w:val="28"/>
          <w:u w:val="none"/>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89"/>
        <w:gridCol w:w="261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261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704"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705"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1705"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阀门购销项目</w:t>
            </w:r>
          </w:p>
        </w:tc>
        <w:tc>
          <w:tcPr>
            <w:tcW w:w="1704"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品牌要求：上海冠龙、中核苏阀、安徽铜都阀门</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气动阀购销项目</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品牌要求：阀安格水系统（太仓）有限公司VAG、博雷BRAY、凯士比阀业（常州）有限公司/（KSB）</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3</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过滤设施购销项目</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品牌不做具体要求</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4</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混合絮凝沉淀池（非标设备）购销项目</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品牌不做具体要求</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bl>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设备采购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pPr>
        <w:rPr>
          <w:rFonts w:hint="eastAsia" w:ascii="仿宋" w:hAnsi="仿宋" w:eastAsia="仿宋" w:cs="仿宋"/>
          <w:color w:val="auto"/>
          <w:sz w:val="30"/>
          <w:szCs w:val="30"/>
          <w:highlight w:val="none"/>
        </w:rPr>
      </w:pP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ind w:firstLine="221" w:firstLineChars="50"/>
        <w:rPr>
          <w:rFonts w:hint="eastAsia"/>
          <w:b/>
          <w:sz w:val="44"/>
          <w:szCs w:val="44"/>
        </w:rPr>
      </w:pPr>
      <w:r>
        <w:rPr>
          <w:rFonts w:hint="eastAsia"/>
          <w:b/>
          <w:sz w:val="44"/>
          <w:szCs w:val="44"/>
        </w:rPr>
        <w:t>广州自来水专业建安有限公司上网资料表</w:t>
      </w:r>
    </w:p>
    <w:tbl>
      <w:tblPr>
        <w:tblStyle w:val="5"/>
        <w:tblpPr w:leftFromText="180" w:rightFromText="180" w:vertAnchor="text" w:horzAnchor="page" w:tblpX="1897" w:tblpY="6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609"/>
        <w:gridCol w:w="1666"/>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651" w:type="dxa"/>
            <w:noWrap w:val="0"/>
            <w:vAlign w:val="center"/>
          </w:tcPr>
          <w:p>
            <w:pPr>
              <w:jc w:val="center"/>
              <w:rPr>
                <w:sz w:val="32"/>
                <w:szCs w:val="32"/>
              </w:rPr>
            </w:pPr>
            <w:r>
              <w:rPr>
                <w:rFonts w:hint="eastAsia"/>
                <w:sz w:val="32"/>
                <w:szCs w:val="32"/>
              </w:rPr>
              <w:t>资料名称</w:t>
            </w:r>
          </w:p>
        </w:tc>
        <w:tc>
          <w:tcPr>
            <w:tcW w:w="6871" w:type="dxa"/>
            <w:gridSpan w:val="3"/>
            <w:noWrap w:val="0"/>
            <w:vAlign w:val="center"/>
          </w:tcPr>
          <w:p>
            <w:pPr>
              <w:spacing w:line="580" w:lineRule="exact"/>
              <w:jc w:val="center"/>
              <w:rPr>
                <w:rFonts w:ascii="仿宋_GB2312" w:hAnsi="方正小标宋简体" w:cs="方正小标宋简体"/>
                <w:sz w:val="28"/>
                <w:szCs w:val="30"/>
                <w:highlight w:val="white"/>
              </w:rPr>
            </w:pPr>
            <w:r>
              <w:rPr>
                <w:rFonts w:hint="eastAsia" w:ascii="Times New Roman" w:hAnsi="Times New Roman" w:eastAsia="宋体" w:cs="Times New Roman"/>
                <w:sz w:val="24"/>
                <w:lang w:val="en-US" w:eastAsia="zh-CN"/>
              </w:rPr>
              <w:t>广州北江引水工程（花都水厂及配水管道工程部分）（标段二） 设备采购意向供应商邀请书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1651" w:type="dxa"/>
            <w:noWrap w:val="0"/>
            <w:vAlign w:val="center"/>
          </w:tcPr>
          <w:p>
            <w:pPr>
              <w:jc w:val="center"/>
              <w:rPr>
                <w:rFonts w:hint="eastAsia"/>
                <w:sz w:val="32"/>
                <w:szCs w:val="32"/>
              </w:rPr>
            </w:pPr>
            <w:r>
              <w:rPr>
                <w:rFonts w:hint="eastAsia"/>
                <w:sz w:val="32"/>
                <w:szCs w:val="32"/>
              </w:rPr>
              <w:t>简介</w:t>
            </w:r>
          </w:p>
        </w:tc>
        <w:tc>
          <w:tcPr>
            <w:tcW w:w="6871" w:type="dxa"/>
            <w:gridSpan w:val="3"/>
            <w:noWrap w:val="0"/>
            <w:vAlign w:val="center"/>
          </w:tcPr>
          <w:p>
            <w:pPr>
              <w:spacing w:line="400" w:lineRule="exact"/>
              <w:ind w:left="360"/>
              <w:jc w:val="left"/>
              <w:rPr>
                <w:sz w:val="24"/>
              </w:rPr>
            </w:pPr>
            <w:r>
              <w:rPr>
                <w:rFonts w:hint="eastAsia" w:ascii="Times New Roman" w:hAnsi="Times New Roman" w:eastAsia="宋体" w:cs="Times New Roman"/>
                <w:sz w:val="24"/>
                <w:lang w:val="en-US" w:eastAsia="zh-CN"/>
              </w:rPr>
              <w:t>广州北江引水工程（花都水厂及配水管道工程部分）（标段二） 已具备采购条件，现邀请意向供应商报名参加本项目招募活动。</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1651" w:type="dxa"/>
            <w:noWrap w:val="0"/>
            <w:vAlign w:val="center"/>
          </w:tcPr>
          <w:p>
            <w:pPr>
              <w:rPr>
                <w:rFonts w:hint="eastAsia"/>
                <w:sz w:val="32"/>
                <w:szCs w:val="32"/>
              </w:rPr>
            </w:pPr>
            <w:r>
              <w:rPr>
                <w:rFonts w:hint="eastAsia"/>
                <w:sz w:val="32"/>
                <w:szCs w:val="32"/>
              </w:rPr>
              <w:t>是否涉密</w:t>
            </w:r>
          </w:p>
        </w:tc>
        <w:tc>
          <w:tcPr>
            <w:tcW w:w="6871" w:type="dxa"/>
            <w:gridSpan w:val="3"/>
            <w:noWrap w:val="0"/>
            <w:vAlign w:val="center"/>
          </w:tcPr>
          <w:p>
            <w:pPr>
              <w:jc w:val="center"/>
              <w:rPr>
                <w:rFonts w:hint="eastAsia"/>
                <w:sz w:val="32"/>
                <w:szCs w:val="32"/>
              </w:rPr>
            </w:pPr>
            <w:r>
              <w:rPr>
                <w:rFonts w:hint="eastAsia"/>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51" w:type="dxa"/>
            <w:noWrap w:val="0"/>
            <w:vAlign w:val="center"/>
          </w:tcPr>
          <w:p>
            <w:pPr>
              <w:jc w:val="center"/>
              <w:rPr>
                <w:rFonts w:hint="eastAsia"/>
                <w:sz w:val="32"/>
                <w:szCs w:val="32"/>
              </w:rPr>
            </w:pPr>
            <w:r>
              <w:rPr>
                <w:rFonts w:hint="eastAsia"/>
                <w:sz w:val="32"/>
                <w:szCs w:val="32"/>
              </w:rPr>
              <w:t>发布平台</w:t>
            </w:r>
          </w:p>
        </w:tc>
        <w:tc>
          <w:tcPr>
            <w:tcW w:w="6871" w:type="dxa"/>
            <w:gridSpan w:val="3"/>
            <w:noWrap w:val="0"/>
            <w:vAlign w:val="center"/>
          </w:tcPr>
          <w:p>
            <w:pPr>
              <w:jc w:val="center"/>
              <w:rPr>
                <w:rFonts w:hint="eastAsia"/>
                <w:sz w:val="32"/>
                <w:szCs w:val="32"/>
              </w:rPr>
            </w:pPr>
            <w:r>
              <w:rPr>
                <w:rFonts w:hint="eastAsia"/>
                <w:sz w:val="24"/>
                <w:szCs w:val="32"/>
              </w:rPr>
              <w:t>建安网站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51" w:type="dxa"/>
            <w:noWrap w:val="0"/>
            <w:vAlign w:val="center"/>
          </w:tcPr>
          <w:p>
            <w:pPr>
              <w:jc w:val="center"/>
              <w:rPr>
                <w:sz w:val="32"/>
                <w:szCs w:val="32"/>
              </w:rPr>
            </w:pPr>
            <w:r>
              <w:rPr>
                <w:rFonts w:hint="eastAsia"/>
                <w:sz w:val="32"/>
                <w:szCs w:val="32"/>
              </w:rPr>
              <w:t>拟稿</w:t>
            </w:r>
          </w:p>
        </w:tc>
        <w:tc>
          <w:tcPr>
            <w:tcW w:w="2609" w:type="dxa"/>
            <w:noWrap w:val="0"/>
            <w:vAlign w:val="center"/>
          </w:tcPr>
          <w:p>
            <w:pPr>
              <w:jc w:val="center"/>
              <w:rPr>
                <w:rFonts w:hint="eastAsia"/>
                <w:sz w:val="32"/>
                <w:szCs w:val="32"/>
              </w:rPr>
            </w:pPr>
          </w:p>
        </w:tc>
        <w:tc>
          <w:tcPr>
            <w:tcW w:w="1666" w:type="dxa"/>
            <w:noWrap w:val="0"/>
            <w:vAlign w:val="center"/>
          </w:tcPr>
          <w:p>
            <w:pPr>
              <w:jc w:val="center"/>
              <w:rPr>
                <w:sz w:val="32"/>
                <w:szCs w:val="32"/>
              </w:rPr>
            </w:pPr>
            <w:r>
              <w:rPr>
                <w:rFonts w:hint="eastAsia"/>
                <w:sz w:val="32"/>
                <w:szCs w:val="32"/>
              </w:rPr>
              <w:t>校对</w:t>
            </w:r>
          </w:p>
        </w:tc>
        <w:tc>
          <w:tcPr>
            <w:tcW w:w="2596"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651" w:type="dxa"/>
            <w:noWrap w:val="0"/>
            <w:vAlign w:val="center"/>
          </w:tcPr>
          <w:p>
            <w:pPr>
              <w:jc w:val="center"/>
              <w:rPr>
                <w:rFonts w:hint="eastAsia"/>
                <w:sz w:val="32"/>
                <w:szCs w:val="32"/>
              </w:rPr>
            </w:pPr>
            <w:r>
              <w:rPr>
                <w:rFonts w:hint="eastAsia"/>
                <w:sz w:val="32"/>
                <w:szCs w:val="32"/>
              </w:rPr>
              <w:t>审核意见</w:t>
            </w:r>
          </w:p>
        </w:tc>
        <w:tc>
          <w:tcPr>
            <w:tcW w:w="6871" w:type="dxa"/>
            <w:gridSpan w:val="3"/>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651" w:type="dxa"/>
            <w:noWrap w:val="0"/>
            <w:vAlign w:val="center"/>
          </w:tcPr>
          <w:p>
            <w:pPr>
              <w:jc w:val="center"/>
              <w:rPr>
                <w:rFonts w:hint="eastAsia"/>
                <w:sz w:val="32"/>
                <w:szCs w:val="32"/>
              </w:rPr>
            </w:pPr>
            <w:r>
              <w:rPr>
                <w:rFonts w:hint="eastAsia"/>
                <w:sz w:val="32"/>
                <w:szCs w:val="32"/>
              </w:rPr>
              <w:t>会签</w:t>
            </w:r>
          </w:p>
        </w:tc>
        <w:tc>
          <w:tcPr>
            <w:tcW w:w="6871" w:type="dxa"/>
            <w:gridSpan w:val="3"/>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trPr>
        <w:tc>
          <w:tcPr>
            <w:tcW w:w="1651" w:type="dxa"/>
            <w:noWrap w:val="0"/>
            <w:vAlign w:val="center"/>
          </w:tcPr>
          <w:p>
            <w:pPr>
              <w:jc w:val="center"/>
              <w:rPr>
                <w:rFonts w:hint="eastAsia"/>
                <w:sz w:val="32"/>
                <w:szCs w:val="32"/>
              </w:rPr>
            </w:pPr>
            <w:r>
              <w:rPr>
                <w:rFonts w:hint="eastAsia"/>
                <w:sz w:val="32"/>
                <w:szCs w:val="32"/>
              </w:rPr>
              <w:t>发布人</w:t>
            </w:r>
          </w:p>
        </w:tc>
        <w:tc>
          <w:tcPr>
            <w:tcW w:w="2609" w:type="dxa"/>
            <w:noWrap w:val="0"/>
            <w:vAlign w:val="center"/>
          </w:tcPr>
          <w:p>
            <w:pPr>
              <w:jc w:val="center"/>
              <w:rPr>
                <w:rFonts w:hint="eastAsia"/>
                <w:sz w:val="32"/>
                <w:szCs w:val="32"/>
              </w:rPr>
            </w:pPr>
          </w:p>
        </w:tc>
        <w:tc>
          <w:tcPr>
            <w:tcW w:w="1666" w:type="dxa"/>
            <w:noWrap w:val="0"/>
            <w:vAlign w:val="center"/>
          </w:tcPr>
          <w:p>
            <w:pPr>
              <w:jc w:val="center"/>
              <w:rPr>
                <w:rFonts w:hint="eastAsia"/>
                <w:sz w:val="32"/>
                <w:szCs w:val="32"/>
              </w:rPr>
            </w:pPr>
            <w:r>
              <w:rPr>
                <w:rFonts w:hint="eastAsia"/>
                <w:sz w:val="32"/>
                <w:szCs w:val="32"/>
              </w:rPr>
              <w:t>发布时间</w:t>
            </w:r>
          </w:p>
        </w:tc>
        <w:tc>
          <w:tcPr>
            <w:tcW w:w="2596" w:type="dxa"/>
            <w:noWrap w:val="0"/>
            <w:vAlign w:val="center"/>
          </w:tcPr>
          <w:p>
            <w:pPr>
              <w:jc w:val="center"/>
              <w:rPr>
                <w:sz w:val="32"/>
                <w:szCs w:val="32"/>
              </w:rPr>
            </w:pPr>
          </w:p>
        </w:tc>
      </w:tr>
    </w:tbl>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 1：公司全体职工均可拟稿，校对职能由行政及人力资源部承担。</w:t>
      </w:r>
    </w:p>
    <w:p>
      <w:pPr>
        <w:ind w:firstLine="140" w:firstLineChars="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2：一般信息由拟稿部门负责人审核，重大信息由分管领导或主要领导审核。</w:t>
      </w:r>
    </w:p>
    <w:p>
      <w:pPr>
        <w:ind w:firstLine="140" w:firstLineChars="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3、发布人由公司电脑网络维护专职人员担任。</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C6F77FC"/>
    <w:rsid w:val="0C9F4364"/>
    <w:rsid w:val="0D4C342B"/>
    <w:rsid w:val="0F167317"/>
    <w:rsid w:val="106D2640"/>
    <w:rsid w:val="11CB3AC2"/>
    <w:rsid w:val="123C676E"/>
    <w:rsid w:val="123E190B"/>
    <w:rsid w:val="12E50BB3"/>
    <w:rsid w:val="138E1CF5"/>
    <w:rsid w:val="13E625E1"/>
    <w:rsid w:val="144E1A77"/>
    <w:rsid w:val="15A46B04"/>
    <w:rsid w:val="17D877E4"/>
    <w:rsid w:val="18A300A1"/>
    <w:rsid w:val="194A79C2"/>
    <w:rsid w:val="1DA467A9"/>
    <w:rsid w:val="1F69491A"/>
    <w:rsid w:val="2000702C"/>
    <w:rsid w:val="20F12E19"/>
    <w:rsid w:val="22673393"/>
    <w:rsid w:val="22941CAE"/>
    <w:rsid w:val="22BA5BB9"/>
    <w:rsid w:val="23007343"/>
    <w:rsid w:val="23887A65"/>
    <w:rsid w:val="27D74B17"/>
    <w:rsid w:val="2B8C5C18"/>
    <w:rsid w:val="2C291DCD"/>
    <w:rsid w:val="2C90798A"/>
    <w:rsid w:val="2DE55AB4"/>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E164CD4"/>
    <w:rsid w:val="40384169"/>
    <w:rsid w:val="40D7364A"/>
    <w:rsid w:val="4148218A"/>
    <w:rsid w:val="4157061F"/>
    <w:rsid w:val="41EE2D31"/>
    <w:rsid w:val="43BD70F3"/>
    <w:rsid w:val="43E20674"/>
    <w:rsid w:val="44C23E37"/>
    <w:rsid w:val="46A61E2C"/>
    <w:rsid w:val="47252F96"/>
    <w:rsid w:val="48F13107"/>
    <w:rsid w:val="4A7606F9"/>
    <w:rsid w:val="4B924E71"/>
    <w:rsid w:val="4D137AF0"/>
    <w:rsid w:val="4DFE60AA"/>
    <w:rsid w:val="4F4026F2"/>
    <w:rsid w:val="4F8C3B89"/>
    <w:rsid w:val="50EC2B32"/>
    <w:rsid w:val="52391DA6"/>
    <w:rsid w:val="53E515B7"/>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1741</Characters>
  <Lines>0</Lines>
  <Paragraphs>0</Paragraphs>
  <TotalTime>12</TotalTime>
  <ScaleCrop>false</ScaleCrop>
  <LinksUpToDate>false</LinksUpToDate>
  <CharactersWithSpaces>2587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2024-03-11T02:14:35Z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47862A2C71F845719D6695888ED6EA16_13</vt:lpwstr>
  </property>
</Properties>
</file>